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8" w:rsidRDefault="00295DE9" w:rsidP="00B7517C">
      <w:pPr>
        <w:spacing w:before="120" w:after="120"/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2246630</wp:posOffset>
            </wp:positionH>
            <wp:positionV relativeFrom="paragraph">
              <wp:posOffset>0</wp:posOffset>
            </wp:positionV>
            <wp:extent cx="1713230" cy="1499870"/>
            <wp:effectExtent l="0" t="0" r="1270" b="5080"/>
            <wp:wrapNone/>
            <wp:docPr id="5" name="Рисунок 2" descr="C:\Users\964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64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AF1FB8" w:rsidRDefault="00AF1FB8" w:rsidP="00B7517C">
      <w:pPr>
        <w:spacing w:before="120" w:after="120"/>
      </w:pPr>
    </w:p>
    <w:p w:rsidR="00B7517C" w:rsidRPr="00B7517C" w:rsidRDefault="00B7517C" w:rsidP="00B7517C">
      <w:pPr>
        <w:pStyle w:val="40"/>
        <w:spacing w:before="120" w:after="120" w:line="240" w:lineRule="auto"/>
        <w:rPr>
          <w:b/>
          <w:sz w:val="28"/>
          <w:szCs w:val="36"/>
        </w:rPr>
        <w:bidi w:val="0"/>
      </w:pPr>
      <w:r>
        <w:rPr>
          <w:sz w:val="28"/>
          <w:szCs w:val="3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• ИНФОРМАЦИОННЫЙ ОБЗОР № 12</w:t>
      </w:r>
    </w:p>
    <w:p w:rsidR="00240685" w:rsidRDefault="00240685" w:rsidP="000D3264">
      <w:pPr>
        <w:pStyle w:val="40"/>
        <w:shd w:val="clear" w:color="auto" w:fill="auto"/>
        <w:spacing w:before="0" w:line="240" w:lineRule="auto"/>
        <w:rPr>
          <w:rFonts w:ascii="Calibri-Bold" w:hAnsi="Calibri-Bold" w:cs="Calibri-Bold"/>
          <w:b/>
          <w:bCs/>
          <w:color w:val="auto"/>
          <w:sz w:val="36"/>
          <w:szCs w:val="36"/>
        </w:rPr>
        <w:bidi w:val="0"/>
      </w:pPr>
      <w:r>
        <w:rPr>
          <w:rFonts w:ascii="Calibri-Bold" w:cs="Calibri-Bold" w:hAnsi="Calibri-Bold"/>
          <w:color w:val="auto"/>
          <w:sz w:val="36"/>
          <w:szCs w:val="36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Акупунктура при острых послеоперационных болях</w:t>
      </w:r>
    </w:p>
    <w:p w:rsidR="00240685" w:rsidRPr="00240685" w:rsidRDefault="00240685" w:rsidP="00240685">
      <w:pPr>
        <w:pStyle w:val="40"/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Стратегии лечения острой боли развивались за последние 15 лет, становясь все более мультимодальными, с современным пониманием преимуществ комбинаций анальгетиков с аддитивными или синергическими эффектами (White &amp; Kehlet, 2010). Один из немедикаментозных методов - акупунктура - обещает облегчение послеоперационных болей и снижение побочных эффектов, связанных с применением летучих анестетиков, опиоидов и адъювантных анальгетиков.</w:t>
      </w:r>
    </w:p>
    <w:p w:rsidR="00240685" w:rsidRPr="00240685" w:rsidRDefault="00240685" w:rsidP="00240685">
      <w:pPr>
        <w:pStyle w:val="40"/>
        <w:rPr>
          <w:b/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Акупунктура при послеоперационных болях: </w:t>
      </w: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Механистические доказательства</w:t>
      </w:r>
    </w:p>
    <w:p w:rsidR="00240685" w:rsidRPr="00240685" w:rsidRDefault="00240685" w:rsidP="00F34495">
      <w:pPr>
        <w:pStyle w:val="40"/>
        <w:numPr>
          <w:ilvl w:val="0"/>
          <w:numId w:val="1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Электроакупунктура стимулирует высвобождение бета-эндорфина, энцефалина и эндоморфина, который в свою очередь активирует мю- и сигма-опиоидные рецепторы, ключевые рецепторы в лечении острой, хронической и нейропатической боли (Lin &amp; Chen, 2008).</w:t>
      </w:r>
    </w:p>
    <w:p w:rsidR="00240685" w:rsidRPr="00240685" w:rsidRDefault="00240685" w:rsidP="00F34495">
      <w:pPr>
        <w:pStyle w:val="40"/>
        <w:numPr>
          <w:ilvl w:val="0"/>
          <w:numId w:val="1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Высокочастотная стимуляция (100-200 Гц) обеспечивает быстрое наступление анальгезии, которая, как представляется, не блокируется налоксоном (мю-опиоидным антагонистом), предполагая, что она может быть опосредована норадреналином, серотонином и динорфинами (Chernyak &amp; Sessler, 2005).</w:t>
      </w:r>
    </w:p>
    <w:p w:rsidR="00240685" w:rsidRPr="00240685" w:rsidRDefault="00240685" w:rsidP="00F34495">
      <w:pPr>
        <w:pStyle w:val="40"/>
        <w:numPr>
          <w:ilvl w:val="0"/>
          <w:numId w:val="1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Низкочастотная (2-4 Гц) и среднечастотная стимуляция (15-30 Гц) оказывают обезболивающий эффект, который блокируется налоксоном, предполагая, что он опосредован энкефалинами и эндорфинами (Chernyak &amp; Sessler, 2005; Zhao, 2008). Эти частоты, как представляется, также оказывают анальгетическое действие, которое аккумулируется и продолжается по меньшей мере час после лечения (Chernyak &amp; Sessler, 2005).</w:t>
      </w:r>
    </w:p>
    <w:p w:rsidR="00240685" w:rsidRPr="00240685" w:rsidRDefault="00240685" w:rsidP="00240685">
      <w:pPr>
        <w:pStyle w:val="40"/>
        <w:rPr>
          <w:b/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Акупунктура при послеоперационных болях: </w:t>
      </w: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Клинические доказательства</w:t>
      </w:r>
    </w:p>
    <w:p w:rsidR="00240685" w:rsidRPr="00240685" w:rsidRDefault="00240685" w:rsidP="00F34495">
      <w:pPr>
        <w:pStyle w:val="40"/>
        <w:numPr>
          <w:ilvl w:val="0"/>
          <w:numId w:val="2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Систематический обзор 15 рандомизированных контролируемых исследований (РКИ) по сравнению акупунктуры и имитации инъекций при различных операциях показал, что интенсивность послеоперационной боли была значимо снижена в группах акупунктуры через 8 и 72 часов после операции по сравнению с контрольной группой с имитацией инъекций. Значимые различия были также обнаружены между группами акупунктуры и контрольной группой в среднем потреблении опиоидных анальгетиков через 8, 24 и 72 часа (Sun et al., 2008).</w:t>
      </w:r>
    </w:p>
    <w:p w:rsidR="00240685" w:rsidRPr="00240685" w:rsidRDefault="00240685" w:rsidP="00F34495">
      <w:pPr>
        <w:pStyle w:val="40"/>
        <w:numPr>
          <w:ilvl w:val="0"/>
          <w:numId w:val="2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 анализе подгруппы с предоперационной акупунктурой результаты показали, что суммарное потребление опиоидных анальгетиков было ниже в группе акупунктуры по сравнению с плацебо, но этот эффект </w:t>
      </w:r>
    </w:p>
    <w:p w:rsidR="00240685" w:rsidRPr="00240685" w:rsidRDefault="00240685" w:rsidP="00F34495">
      <w:pPr>
        <w:pStyle w:val="40"/>
        <w:numPr>
          <w:ilvl w:val="0"/>
          <w:numId w:val="2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был статистически значимым только тогда, когда акупунктура применялась перед операцией, предполагая возможную роль акупунктуры в обеспечении упреждающей анальгезии (Sun et al., 2008).</w:t>
      </w:r>
    </w:p>
    <w:p w:rsidR="00240685" w:rsidRPr="00240685" w:rsidRDefault="00240685" w:rsidP="00240685">
      <w:pPr>
        <w:pStyle w:val="40"/>
        <w:rPr>
          <w:b/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Акупунктура при послеоперационных болях: </w:t>
      </w: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Дополнительные преимущества</w:t>
      </w:r>
    </w:p>
    <w:p w:rsidR="00240685" w:rsidRPr="00240685" w:rsidRDefault="00240685" w:rsidP="00F34495">
      <w:pPr>
        <w:pStyle w:val="40"/>
        <w:numPr>
          <w:ilvl w:val="0"/>
          <w:numId w:val="3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Одно РКИ при полной артропластике коленного сустава показало, что у пациентов, проходивших процедуру акупунктуры три раза в неделю, боли и отек были значимо менее выражены по сравнению с пациентами с обычным уходом в послеоперационном периоде в дни 14 и 21 (Mikashima et al., 2012). В группе акупунктуры также отмечалось значимо более быстрое восстановление дооперационного объема движений (средние различия 5,7 дней, p&lt;0,01).</w:t>
      </w:r>
    </w:p>
    <w:p w:rsidR="00240685" w:rsidRPr="00240685" w:rsidRDefault="00240685" w:rsidP="00F34495">
      <w:pPr>
        <w:pStyle w:val="40"/>
        <w:numPr>
          <w:ilvl w:val="0"/>
          <w:numId w:val="3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систематическом обзоре 21 статьи было показано, что добавление акупунктуры и акупрессуры к стандартному лечению значимо снижает частоту послеоперационной тошноты и рвоты по сравнению с профилактикой одними только противорвотными препаратами (Pettersson &amp; Wengstrom, 2012).</w:t>
      </w:r>
    </w:p>
    <w:p w:rsidR="00240685" w:rsidRPr="00240685" w:rsidRDefault="00240685" w:rsidP="00F34495">
      <w:pPr>
        <w:pStyle w:val="40"/>
        <w:numPr>
          <w:ilvl w:val="0"/>
          <w:numId w:val="3"/>
        </w:numPr>
        <w:rPr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Мета-анализ объединенных 24 РКИ тошноты, 29 исследований рвоты и 19- экстренного применения противорвотных препаратов показал, что по сравнению с плацебо и лекарственными препаратами, применявшимися в контрольных группах, все методы стимуляции акупунктурных точек (акупунктура, акупрессура или электрическая стимуляция) значимо снижали тошноту, рвоту и применение противорвотных препаратов экстренной терапии (p&lt;0,0001) (Shiao &amp; Dune, 2006).</w:t>
      </w:r>
    </w:p>
    <w:p w:rsidR="00240685" w:rsidRPr="00240685" w:rsidRDefault="00240685" w:rsidP="00240685">
      <w:pPr>
        <w:pStyle w:val="40"/>
        <w:rPr>
          <w:b/>
          <w:noProof/>
          <w:sz w:val="22"/>
          <w:szCs w:val="22"/>
        </w:rPr>
        <w:bidi w:val="0"/>
      </w:pPr>
      <w:r>
        <w:rPr>
          <w:noProof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СПИСОК ЛИТЕРАТУРЫ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Chernyak, G. &amp; Sessler, D. (2005). Perioperative acupuncture and related techniques. Anesthesiology, 102(5): 1031-1078.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Lin, J. &amp; Chen, W. (2008). Acupuncture analgesia: a review of its mechanisms of actions. American Journal of Chinese Medicine, 36(4), 635-45.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Mikashima, Y., Takagi, T., Tomatsu, T., Horikoshi, M., Ikari, K., and Momohara, S. (2012). Efficacy of acupuncture during post¬acute phase of rehabilitation after total knee arthroscopy. Journal of Traditional Chinese Medicine, 32(4): 545-548.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Pettersson, P., &amp; Wengstrom, Y. (2012). Acupuncture prior to surgery to minimise postoperative nausea and vomiting: a systematic review. Journal of Clinical Nursing, 21(13/14), 1799-1805.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Shiao, S. and Dune, L. (2006). Metaanalyses of acustimulations: effects on nausea and vomiting in postoperative adult patients. Explore: The Journal of Science and Healing, 2(3): 202-15.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Sommer M., de Rijke J., van Kleef M., et al. (2008). The prevalence of postoperative pain in a sample of 1490 surgical inpatients. European Journal Anaesthesiology, 25:267-274.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Sun, Y., Gan, T., Dubose, J., and Habib, A. (2008). Acupuncture and related techniques for postoperative pain: a systematic review of randomized controlled trials. British Journal of Anesthesia, 101(2): 1501-160.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White, P. and Kehlet, H. (2010). Improving Postoperative Pain Management: What Are the Unresolved Issues? Anesthesiology, 112: 220-5.</w:t>
      </w:r>
    </w:p>
    <w:p w:rsidR="00240685" w:rsidRPr="00240685" w:rsidRDefault="00240685" w:rsidP="00240685">
      <w:pPr>
        <w:pStyle w:val="40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Zhao, Z. (2008). Neural mechanism underlying acupuncture analgesia. Progress in Neurobiology, 85(4): 355-375. </w:t>
      </w:r>
    </w:p>
    <w:p w:rsidR="00240685" w:rsidRPr="00240685" w:rsidRDefault="00240685" w:rsidP="00240685">
      <w:pPr>
        <w:pStyle w:val="40"/>
        <w:rPr>
          <w:b/>
          <w:noProof/>
        </w:rPr>
        <w:bidi w:val="0"/>
      </w:pPr>
      <w:r>
        <w:rPr>
          <w:noProof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АВТОР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Катрин Уолкер (Kathryn Walker), MS, MAOM,  Клинический иглотерапевт,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группа нейрохирургических консультантов, больница Норвуда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Норвуд, Массачусетс, США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Иглотерапевт-исследователь, центр Мартинос массачусетской многопрофильной больницы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Бостон, Массачусетс, США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</w:pPr>
    </w:p>
    <w:p w:rsidR="00240685" w:rsidRDefault="00240685" w:rsidP="00240685">
      <w:pPr>
        <w:pStyle w:val="40"/>
        <w:spacing w:before="0" w:line="320" w:lineRule="exact"/>
        <w:rPr>
          <w:b/>
          <w:noProof/>
        </w:rPr>
        <w:bidi w:val="0"/>
      </w:pPr>
      <w:r>
        <w:rPr>
          <w:noProof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РЕЦЕНЗЕНТЫ</w:t>
      </w:r>
    </w:p>
    <w:p w:rsidR="00240685" w:rsidRPr="00240685" w:rsidRDefault="00240685" w:rsidP="00240685">
      <w:pPr>
        <w:pStyle w:val="40"/>
        <w:spacing w:before="0" w:line="320" w:lineRule="exact"/>
        <w:rPr>
          <w:b/>
          <w:noProof/>
        </w:rPr>
      </w:pP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Честер «Трип» Бакенмайер III (Chester 'Trip' Buckenmaier III), MD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Руководитель программы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Центр министерства обороны и ветеранов по интегративному лечению болевого синдрома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Профессор анестезиологии 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Военно-медицинский университет</w:t>
      </w:r>
    </w:p>
    <w:p w:rsid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Бетесда, Мэриленд, США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</w:pP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Линн Тео (Lynn Teo), MS, лицензированный иглотерапевт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Старший научный сотрудник</w:t>
      </w:r>
    </w:p>
    <w:p w:rsidR="00240685" w:rsidRPr="00240685" w:rsidRDefault="00240685" w:rsidP="00240685">
      <w:pPr>
        <w:pStyle w:val="40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Фонд интеллектуального лидерства и инноваций</w:t>
      </w:r>
    </w:p>
    <w:p w:rsidR="003F484C" w:rsidRPr="00240685" w:rsidRDefault="00240685" w:rsidP="00240685">
      <w:pPr>
        <w:pStyle w:val="40"/>
        <w:shd w:val="clear" w:color="auto" w:fill="auto"/>
        <w:spacing w:before="0" w:line="320" w:lineRule="exact"/>
        <w:rPr>
          <w:noProof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Лисберг, Вирджиния, США </w:t>
      </w: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6D6A2" wp14:editId="4B24C9EF">
                <wp:simplePos x="0" y="0"/>
                <wp:positionH relativeFrom="margin">
                  <wp:align>center</wp:align>
                </wp:positionH>
                <wp:positionV relativeFrom="paragraph">
                  <wp:posOffset>369419</wp:posOffset>
                </wp:positionV>
                <wp:extent cx="3872865" cy="1233170"/>
                <wp:effectExtent l="0" t="0" r="13335" b="24130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4C" w:rsidRPr="00295DE9" w:rsidRDefault="003F484C" w:rsidP="003F484C">
                            <w:pPr>
                              <w:pStyle w:val="20"/>
                              <w:shd w:val="clear" w:color="auto" w:fill="auto"/>
                              <w:spacing w:before="0" w:after="198" w:line="220" w:lineRule="exact"/>
                              <w:ind w:left="300" w:firstLine="0"/>
                              <w:rPr>
                                <w:b/>
                              </w:rPr>
                              <w:bidi w:val="0"/>
                            </w:pPr>
                            <w:r>
                              <w:rPr>
                                <w:rStyle w:val="2Exact"/>
                                <w:lang w:val="ru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Информация о Международной ассоциации по изучению боли (International Association for the Study of Pain®, IASP)</w:t>
                            </w:r>
                          </w:p>
                          <w:p w:rsidR="003F484C" w:rsidRPr="009F1797" w:rsidRDefault="003F484C" w:rsidP="003F484C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color w:val="auto"/>
                              </w:rPr>
                              <w:bidi w:val="0"/>
                            </w:pPr>
                            <w:r>
                              <w:rPr>
                                <w:color w:val="auto"/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IASP является лидирующим профессиональным сообществом в науке, практике и образовании по проблеме боли.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color w:val="auto"/>
                                  <w:lang w:val="ru"/>
                                  <w:b w:val="0"/>
                                  <w:bCs w:val="0"/>
                                  <w:i w:val="0"/>
                                  <w:iCs w:val="0"/>
                                  <w:u w:val="single"/>
                                  <w:vertAlign w:val="baseline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a3"/>
                                  <w:color w:val="5B9BD5" w:themeColor="accent1"/>
                                  <w:lang w:val="ru"/>
                                  <w:b w:val="0"/>
                                  <w:bCs w:val="0"/>
                                  <w:i w:val="0"/>
                                  <w:iCs w:val="0"/>
                                  <w:u w:val="single"/>
                                  <w:vertAlign w:val="baseline"/>
                                  <w:rtl w:val="0"/>
                                </w:rPr>
                                <w:t xml:space="preserve">Членство открыто для всех специалистов</w:t>
                              </w:r>
                              <w:r>
                                <w:rPr>
                                  <w:rStyle w:val="a3"/>
                                  <w:color w:val="5B9BD5" w:themeColor="accent1"/>
                                  <w:lang w:val="ru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,</w:t>
                              </w:r>
                            </w:hyperlink>
                            <w:r>
                              <w:rPr>
                                <w:rStyle w:val="5Exact0"/>
                                <w:color w:val="auto"/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single"/>
                                <w:vertAlign w:val="baseline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ru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участвующих в исследованиях, диагностике и лечении болевого синдрома. IASP насчитывает более 7000 членов в 133 странах, 90 национальных отделений и 20 специальных групп.</w:t>
                            </w:r>
                          </w:p>
                          <w:p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:rsidR="00066C4E" w:rsidRDefault="00066C4E" w:rsidP="003F484C">
                            <w:pPr>
                              <w:pStyle w:val="5"/>
                              <w:shd w:val="clear" w:color="auto" w:fill="auto"/>
                              <w:spacing w:before="0"/>
                            </w:pPr>
                          </w:p>
                          <w:p w:rsidR="003F484C" w:rsidRDefault="003F4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D6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9.1pt;width:304.95pt;height:97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">
                <v:textbox>
                  <w:txbxContent>
                    <w:p w:rsidR="003F484C" w:rsidRPr="00295DE9" w:rsidRDefault="003F484C" w:rsidP="003F484C">
                      <w:pPr>
                        <w:pStyle w:val="20"/>
                        <w:shd w:val="clear" w:color="auto" w:fill="auto"/>
                        <w:spacing w:before="0" w:after="198" w:line="220" w:lineRule="exact"/>
                        <w:ind w:left="300" w:firstLine="0"/>
                        <w:rPr>
                          <w:b/>
                        </w:rPr>
                        <w:bidi w:val="0"/>
                      </w:pPr>
                      <w:r>
                        <w:rPr>
                          <w:rStyle w:val="2Exact"/>
                          <w:lang w:val="ru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Информация о Международной ассоциации по изучению боли (International Association for the Study of Pain®, IASP)</w:t>
                      </w:r>
                    </w:p>
                    <w:p w:rsidR="003F484C" w:rsidRPr="009F1797" w:rsidRDefault="003F484C" w:rsidP="003F484C">
                      <w:pPr>
                        <w:pStyle w:val="5"/>
                        <w:shd w:val="clear" w:color="auto" w:fill="auto"/>
                        <w:spacing w:before="0"/>
                        <w:rPr>
                          <w:color w:val="auto"/>
                        </w:rPr>
                        <w:bidi w:val="0"/>
                      </w:pPr>
                      <w:r>
                        <w:rPr>
                          <w:color w:val="auto"/>
                          <w:lang w:val="ru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IASP является лидирующим профессиональным сообществом в науке, практике и образовании по проблеме боли.</w:t>
                      </w:r>
                      <w:hyperlink r:id="rId9" w:history="1">
                        <w:r>
                          <w:rPr>
                            <w:rStyle w:val="a3"/>
                            <w:color w:val="auto"/>
                            <w:lang w:val="ru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a3"/>
                            <w:color w:val="5B9BD5" w:themeColor="accent1"/>
                            <w:lang w:val="ru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Членство открыто для всех специалистов</w:t>
                        </w:r>
                        <w:r>
                          <w:rPr>
                            <w:rStyle w:val="a3"/>
                            <w:color w:val="5B9BD5" w:themeColor="accent1"/>
                            <w:lang w:val="ru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,</w:t>
                        </w:r>
                      </w:hyperlink>
                      <w:r>
                        <w:rPr>
                          <w:rStyle w:val="5Exact0"/>
                          <w:color w:val="auto"/>
                          <w:lang w:val="ru"/>
                          <w:b w:val="0"/>
                          <w:bCs w:val="0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color w:val="auto"/>
                          <w:lang w:val="ru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участвующих в исследованиях, диагностике и лечении болевого синдрома. IASP насчитывает более 7000 членов в 133 странах, 90 национальных отделений и 20 специальных групп.</w:t>
                      </w:r>
                    </w:p>
                    <w:p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:rsidR="00066C4E" w:rsidRDefault="00066C4E" w:rsidP="003F484C">
                      <w:pPr>
                        <w:pStyle w:val="5"/>
                        <w:shd w:val="clear" w:color="auto" w:fill="auto"/>
                        <w:spacing w:before="0"/>
                      </w:pPr>
                    </w:p>
                    <w:p w:rsidR="003F484C" w:rsidRDefault="003F484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AF1FB8" w:rsidRPr="00B7517C" w:rsidRDefault="006336E7" w:rsidP="00110917">
      <w:pPr>
        <w:pStyle w:val="20"/>
        <w:shd w:val="clear" w:color="auto" w:fill="auto"/>
        <w:spacing w:before="120" w:after="120" w:line="320" w:lineRule="exact"/>
        <w:ind w:firstLine="0"/>
        <w:rPr>
          <w:b/>
        </w:rPr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рамках Всемирного года борьбы с послеоперационной болью IASP предлагает серию информационных обзоров, охватывающих отдельные темы, связанные с послеоперационной болью.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Эти документы были переведены на несколько языков и доступны для свободного скачивания.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получения дополнительной информации посетите сайт </w:t>
      </w:r>
      <w:hyperlink r:id="rId10" w:history="1">
        <w:r>
          <w:rPr>
            <w:rStyle w:val="a3"/>
            <w:lang w:val="ru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 www.iasp-pain.org/globalyear </w:t>
        </w:r>
      </w:hyperlink>
    </w:p>
    <w:sectPr w:rsidR="00AF1FB8" w:rsidRPr="00B7517C" w:rsidSect="00066C4E">
      <w:footerReference w:type="default" r:id="rId11"/>
      <w:type w:val="continuous"/>
      <w:pgSz w:w="12240" w:h="15840"/>
      <w:pgMar w:top="1418" w:right="1134" w:bottom="2835" w:left="1701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95" w:rsidRDefault="00F34495">
      <w:pPr>
        <w:bidi w:val="0"/>
      </w:pPr>
      <w:r>
        <w:separator/>
      </w:r>
    </w:p>
  </w:endnote>
  <w:endnote w:type="continuationSeparator" w:id="0">
    <w:p w:rsidR="00F34495" w:rsidRDefault="00F3449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08" w:rsidRPr="00665429" w:rsidRDefault="00665429" w:rsidP="00665429">
    <w:pPr>
      <w:pStyle w:val="aa"/>
      <w:pBdr>
        <w:top w:val="single" w:sz="4" w:space="12" w:color="auto"/>
      </w:pBdr>
      <w:rPr>
        <w:sz w:val="16"/>
        <w:szCs w:val="18"/>
      </w:rPr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F52D0" wp14:editId="2598F817">
              <wp:simplePos x="0" y="0"/>
              <wp:positionH relativeFrom="column">
                <wp:posOffset>516653</wp:posOffset>
              </wp:positionH>
              <wp:positionV relativeFrom="page">
                <wp:posOffset>8338782</wp:posOffset>
              </wp:positionV>
              <wp:extent cx="1223645" cy="17081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429" w:rsidRPr="00665429" w:rsidRDefault="00665429">
                          <w:pPr>
                            <w:rPr>
                              <w:color w:val="767171" w:themeColor="background2" w:themeShade="80"/>
                              <w:sz w:val="8"/>
                              <w:szCs w:val="8"/>
                            </w:rPr>
                            <w:bidi w:val="0"/>
                          </w:pPr>
                          <w:r>
                            <w:rPr>
                              <w:color w:val="767171" w:themeColor="background2" w:themeShade="80"/>
                              <w:sz w:val="8"/>
                              <w:szCs w:val="8"/>
                              <w:lang w:val="ru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Международная ассоциация по изучению боли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F52D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0.7pt;margin-top:656.6pt;width:96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" filled="f" stroked="f" strokeweight=".5pt">
              <v:textbox>
                <w:txbxContent>
                  <w:p w:rsidR="00665429" w:rsidRPr="00665429" w:rsidRDefault="00665429">
                    <w:pPr>
                      <w:rPr>
                        <w:color w:val="767171" w:themeColor="background2" w:themeShade="80"/>
                        <w:sz w:val="8"/>
                        <w:szCs w:val="8"/>
                      </w:rPr>
                      <w:bidi w:val="0"/>
                    </w:pPr>
                    <w:r>
                      <w:rPr>
                        <w:color w:val="767171" w:themeColor="background2" w:themeShade="80"/>
                        <w:sz w:val="8"/>
                        <w:szCs w:val="8"/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Международная ассоциация по изучению боли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AB0F6" wp14:editId="66D3802B">
              <wp:simplePos x="0" y="0"/>
              <wp:positionH relativeFrom="column">
                <wp:posOffset>468886</wp:posOffset>
              </wp:positionH>
              <wp:positionV relativeFrom="page">
                <wp:posOffset>8741391</wp:posOffset>
              </wp:positionV>
              <wp:extent cx="1240790" cy="20066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0790" cy="200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429" w:rsidRPr="00665429" w:rsidRDefault="00665429">
                          <w:pPr>
                            <w:rPr>
                              <w:rFonts w:ascii="Times New Roman" w:hAnsi="Times New Roman" w:cs="Times New Roman"/>
                              <w:i/>
                              <w:color w:val="767171" w:themeColor="background2" w:themeShade="80"/>
                              <w:sz w:val="12"/>
                              <w:szCs w:val="12"/>
                            </w:rPr>
                            <w:bidi w:val="0"/>
                          </w:pPr>
                          <w:r>
                            <w:rPr>
                              <w:rFonts w:ascii="Times New Roman" w:cs="Times New Roman" w:hAnsi="Times New Roman"/>
                              <w:color w:val="767171" w:themeColor="background2" w:themeShade="80"/>
                              <w:sz w:val="12"/>
                              <w:szCs w:val="12"/>
                              <w:lang w:val="ru"/>
                              <w:b w:val="1"/>
                              <w:bCs w:val="1"/>
                              <w:i w:val="1"/>
                              <w:iCs w:val="1"/>
                              <w:u w:val="none"/>
                              <w:vertAlign w:val="baseline"/>
                              <w:rtl w:val="0"/>
                            </w:rPr>
                            <w:t xml:space="preserve">Работать вместе для облегчения боли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2AB0F6" id="Надпись 3" o:spid="_x0000_s1028" type="#_x0000_t202" style="position:absolute;margin-left:36.9pt;margin-top:688.3pt;width:97.7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" filled="f" stroked="f" strokeweight=".5pt">
              <v:textbox>
                <w:txbxContent>
                  <w:p w:rsidR="00665429" w:rsidRPr="00665429" w:rsidRDefault="00665429">
                    <w:pPr>
                      <w:rPr>
                        <w:rFonts w:ascii="Times New Roman" w:hAnsi="Times New Roman" w:cs="Times New Roman"/>
                        <w:i/>
                        <w:color w:val="767171" w:themeColor="background2" w:themeShade="80"/>
                        <w:sz w:val="12"/>
                        <w:szCs w:val="12"/>
                      </w:rPr>
                      <w:bidi w:val="0"/>
                    </w:pPr>
                    <w:r>
                      <w:rPr>
                        <w:rFonts w:ascii="Times New Roman" w:cs="Times New Roman" w:hAnsi="Times New Roman"/>
                        <w:color w:val="767171" w:themeColor="background2" w:themeShade="80"/>
                        <w:sz w:val="12"/>
                        <w:szCs w:val="12"/>
                        <w:lang w:val="ru"/>
                        <w:b w:val="1"/>
                        <w:bCs w:val="1"/>
                        <w:i w:val="1"/>
                        <w:iCs w:val="1"/>
                        <w:u w:val="none"/>
                        <w:vertAlign w:val="baseline"/>
                        <w:rtl w:val="0"/>
                      </w:rPr>
                      <w:t xml:space="preserve">Работать вместе для облегчения боли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2F9421C0" wp14:editId="60DF9671">
          <wp:extent cx="1754505" cy="513080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t xml:space="preserve">®</w:t>
    </w:r>
    <w:r>
      <w:rPr>
        <w:sz w:val="16"/>
        <w:szCs w:val="18"/>
        <w:lang w:val="ru"/>
        <w:b w:val="0"/>
        <w:bCs w:val="0"/>
        <w:i w:val="0"/>
        <w:iCs w:val="0"/>
        <w:u w:val="none"/>
        <w:vertAlign w:val="baseline"/>
        <w:rtl w:val="0"/>
      </w:rPr>
      <w:t xml:space="preserve">Авторские права 2017 Европейская ассоциация по изучению боли Все права защищены.</w:t>
    </w:r>
  </w:p>
  <w:p w:rsidR="00111508" w:rsidRPr="003E3EAD" w:rsidRDefault="00111508" w:rsidP="00665429">
    <w:pPr>
      <w:pStyle w:val="aa"/>
      <w:pBdr>
        <w:top w:val="single" w:sz="4" w:space="12" w:color="auto"/>
      </w:pBdr>
      <w:rPr>
        <w:b/>
        <w:sz w:val="18"/>
        <w:szCs w:val="18"/>
      </w:rPr>
      <w:bidi w:val="0"/>
    </w:pPr>
    <w:r>
      <w:rPr>
        <w:sz w:val="18"/>
        <w:szCs w:val="18"/>
        <w:lang w:val="ru"/>
        <w:b w:val="1"/>
        <w:bCs w:val="1"/>
        <w:i w:val="0"/>
        <w:iCs w:val="0"/>
        <w:u w:val="none"/>
        <w:vertAlign w:val="baseline"/>
        <w:rtl w:val="0"/>
      </w:rPr>
      <w:t xml:space="preserve">IASP объединяет ученых, врачей, медицинских работников и политиков для стимулирования и поддержки</w:t>
    </w:r>
  </w:p>
  <w:p w:rsidR="00111508" w:rsidRPr="003E3EAD" w:rsidRDefault="00111508" w:rsidP="00665429">
    <w:pPr>
      <w:pStyle w:val="aa"/>
      <w:pBdr>
        <w:top w:val="single" w:sz="4" w:space="12" w:color="auto"/>
      </w:pBdr>
      <w:rPr>
        <w:b/>
        <w:sz w:val="18"/>
        <w:szCs w:val="18"/>
      </w:rPr>
      <w:bidi w:val="0"/>
    </w:pPr>
    <w:r>
      <w:rPr>
        <w:sz w:val="18"/>
        <w:szCs w:val="18"/>
        <w:lang w:val="ru"/>
        <w:b w:val="1"/>
        <w:bCs w:val="1"/>
        <w:i w:val="0"/>
        <w:iCs w:val="0"/>
        <w:u w:val="none"/>
        <w:vertAlign w:val="baseline"/>
        <w:rtl w:val="0"/>
      </w:rPr>
      <w:t xml:space="preserve">изучения боли и внедрения полученных знаний с целью улучшения лечения болевого синдрома во всем мире.</w:t>
    </w:r>
  </w:p>
  <w:p w:rsidR="002D754E" w:rsidRPr="00111508" w:rsidRDefault="002D754E" w:rsidP="001115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95" w:rsidRDefault="00F34495"/>
  </w:footnote>
  <w:footnote w:type="continuationSeparator" w:id="0">
    <w:p w:rsidR="00F34495" w:rsidRDefault="00F34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73F2"/>
    <w:multiLevelType w:val="hybridMultilevel"/>
    <w:tmpl w:val="C146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736"/>
    <w:multiLevelType w:val="hybridMultilevel"/>
    <w:tmpl w:val="14BC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0F89"/>
    <w:multiLevelType w:val="hybridMultilevel"/>
    <w:tmpl w:val="4EDA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8"/>
    <w:rsid w:val="00066C4E"/>
    <w:rsid w:val="000D3264"/>
    <w:rsid w:val="00110917"/>
    <w:rsid w:val="00111508"/>
    <w:rsid w:val="00240685"/>
    <w:rsid w:val="00295DE9"/>
    <w:rsid w:val="002D03A4"/>
    <w:rsid w:val="002D754E"/>
    <w:rsid w:val="003E3EAD"/>
    <w:rsid w:val="003F484C"/>
    <w:rsid w:val="006336E7"/>
    <w:rsid w:val="00665429"/>
    <w:rsid w:val="006A195C"/>
    <w:rsid w:val="00706B9B"/>
    <w:rsid w:val="00767923"/>
    <w:rsid w:val="009845C3"/>
    <w:rsid w:val="009F039C"/>
    <w:rsid w:val="009F1797"/>
    <w:rsid w:val="00AF1FB8"/>
    <w:rsid w:val="00B0276B"/>
    <w:rsid w:val="00B7517C"/>
    <w:rsid w:val="00DD5E38"/>
    <w:rsid w:val="00E67E6A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6E763-2661-4C0F-99E3-BCAAAF0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120">
    <w:name w:val="Колонтитул + 32 pt;Масштаб 120%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20"/>
      <w:position w:val="0"/>
      <w:sz w:val="64"/>
      <w:szCs w:val="64"/>
      <w:u w:val="none"/>
      <w:lang w:val="en-US" w:eastAsia="en-US" w:bidi="en-US"/>
    </w:rPr>
  </w:style>
  <w:style w:type="character" w:customStyle="1" w:styleId="TimesNewRoman5pt">
    <w:name w:val="Колонтитул + Times New Roman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9pt">
    <w:name w:val="Колонтитул + 9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rialNarrow4ptExact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Narrow4ptExact0">
    <w:name w:val="Подпись к картинке + Arial Narrow;4 pt;Не полужирный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EAD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EAD"/>
    <w:rPr>
      <w:color w:val="000000"/>
    </w:rPr>
  </w:style>
  <w:style w:type="character" w:customStyle="1" w:styleId="27pt150">
    <w:name w:val="Колонтитул + 27 pt;Масштаб 150%"/>
    <w:basedOn w:val="a4"/>
    <w:rsid w:val="002D75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50"/>
      <w:position w:val="0"/>
      <w:sz w:val="54"/>
      <w:szCs w:val="54"/>
      <w:u w:val="none"/>
      <w:lang w:val="en-US" w:eastAsia="en-US" w:bidi="en-US"/>
    </w:rPr>
  </w:style>
  <w:style w:type="character" w:customStyle="1" w:styleId="TimesNewRoman55pt">
    <w:name w:val="Колонтитул + Times New Roman;5;5 pt;Не полужирный;Курсив"/>
    <w:basedOn w:val="a4"/>
    <w:rsid w:val="002D75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2D754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2D754E"/>
    <w:pPr>
      <w:shd w:val="clear" w:color="auto" w:fill="FFFFFF"/>
      <w:spacing w:before="120" w:after="120" w:line="312" w:lineRule="exact"/>
      <w:outlineLvl w:val="1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41">
    <w:name w:val="Основной текст (4) + Курсив"/>
    <w:basedOn w:val="a0"/>
    <w:rsid w:val="00E67E6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paragraph" w:styleId="ac">
    <w:name w:val="List Paragraph"/>
    <w:basedOn w:val="a"/>
    <w:uiPriority w:val="34"/>
    <w:qFormat/>
    <w:rsid w:val="00E6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p-pain.org/Membership/?navItemNumber=501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://www.iasp-pain.org/globalyea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asp-pain.org/Membership/?navItemNumber=501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2017-09-20T20:25:00Z</dcterms:created>
  <dcterms:modified xsi:type="dcterms:W3CDTF">2017-09-20T20:25:00Z</dcterms:modified>
</cp:coreProperties>
</file>