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0745" w14:textId="77777777" w:rsidR="00AF1FB8" w:rsidRPr="0055574F" w:rsidRDefault="00295DE9" w:rsidP="00B7517C">
      <w:pPr>
        <w:spacing w:before="120" w:after="120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55574F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63500" distR="63500" simplePos="0" relativeHeight="251653120" behindDoc="1" locked="0" layoutInCell="1" allowOverlap="1" wp14:anchorId="166FCC39" wp14:editId="59FA729C">
            <wp:simplePos x="0" y="0"/>
            <wp:positionH relativeFrom="margin">
              <wp:posOffset>2246630</wp:posOffset>
            </wp:positionH>
            <wp:positionV relativeFrom="paragraph">
              <wp:posOffset>0</wp:posOffset>
            </wp:positionV>
            <wp:extent cx="1713230" cy="1499870"/>
            <wp:effectExtent l="0" t="0" r="1270" b="5080"/>
            <wp:wrapNone/>
            <wp:docPr id="5" name="Рисунок 2" descr="C:\Users\964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4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9A701" w14:textId="77777777" w:rsidR="00AF1FB8" w:rsidRPr="0055574F" w:rsidRDefault="00AF1FB8" w:rsidP="00B7517C">
      <w:pPr>
        <w:spacing w:before="120" w:after="120"/>
        <w:rPr>
          <w:rFonts w:ascii="Times New Roman" w:hAnsi="Times New Roman" w:cs="Times New Roman"/>
          <w:lang w:val="ru-RU"/>
        </w:rPr>
      </w:pPr>
    </w:p>
    <w:p w14:paraId="09A8890A" w14:textId="77777777" w:rsidR="00AF1FB8" w:rsidRPr="0055574F" w:rsidRDefault="00AF1FB8" w:rsidP="00B7517C">
      <w:pPr>
        <w:spacing w:before="120" w:after="120"/>
        <w:rPr>
          <w:rFonts w:ascii="Times New Roman" w:hAnsi="Times New Roman" w:cs="Times New Roman"/>
          <w:lang w:val="ru-RU"/>
        </w:rPr>
      </w:pPr>
    </w:p>
    <w:p w14:paraId="219DF68A" w14:textId="77777777" w:rsidR="00AF1FB8" w:rsidRPr="0055574F" w:rsidRDefault="00AF1FB8" w:rsidP="00B7517C">
      <w:pPr>
        <w:spacing w:before="120" w:after="120"/>
        <w:rPr>
          <w:rFonts w:ascii="Times New Roman" w:hAnsi="Times New Roman" w:cs="Times New Roman"/>
          <w:lang w:val="ru-RU"/>
        </w:rPr>
      </w:pPr>
    </w:p>
    <w:p w14:paraId="4407BE8F" w14:textId="77777777" w:rsidR="00AF1FB8" w:rsidRPr="0055574F" w:rsidRDefault="00AF1FB8" w:rsidP="00B7517C">
      <w:pPr>
        <w:spacing w:before="120" w:after="120"/>
        <w:rPr>
          <w:rFonts w:ascii="Times New Roman" w:hAnsi="Times New Roman" w:cs="Times New Roman"/>
          <w:lang w:val="ru-RU"/>
        </w:rPr>
      </w:pPr>
    </w:p>
    <w:p w14:paraId="78265727" w14:textId="77777777" w:rsidR="008F668B" w:rsidRPr="0055574F" w:rsidRDefault="008F668B" w:rsidP="00B7517C">
      <w:pPr>
        <w:pStyle w:val="40"/>
        <w:spacing w:before="120" w:after="120" w:line="240" w:lineRule="auto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14:paraId="71EA5FE3" w14:textId="77777777" w:rsidR="00B7517C" w:rsidRPr="0055574F" w:rsidRDefault="00B7517C" w:rsidP="00B7517C">
      <w:pPr>
        <w:pStyle w:val="40"/>
        <w:spacing w:before="120" w:after="120" w:line="240" w:lineRule="auto"/>
        <w:rPr>
          <w:rFonts w:ascii="Times New Roman" w:hAnsi="Times New Roman" w:cs="Times New Roman"/>
          <w:b/>
          <w:sz w:val="28"/>
          <w:szCs w:val="36"/>
          <w:lang w:val="ru-RU"/>
        </w:rPr>
      </w:pPr>
      <w:r w:rsidRPr="0055574F">
        <w:rPr>
          <w:rFonts w:ascii="Times New Roman" w:hAnsi="Times New Roman" w:cs="Times New Roman"/>
          <w:b/>
          <w:sz w:val="28"/>
          <w:szCs w:val="36"/>
          <w:lang w:val="ru-RU"/>
        </w:rPr>
        <w:t xml:space="preserve">• </w:t>
      </w:r>
      <w:r w:rsidR="008F668B" w:rsidRPr="0055574F">
        <w:rPr>
          <w:rFonts w:ascii="Times New Roman" w:hAnsi="Times New Roman" w:cs="Times New Roman"/>
          <w:b/>
          <w:sz w:val="28"/>
          <w:szCs w:val="36"/>
          <w:lang w:val="ru-RU"/>
        </w:rPr>
        <w:t xml:space="preserve">ИНФОРМАЦИОННЫЙ БЮЛЛЕТЕНЬ № </w:t>
      </w:r>
      <w:r w:rsidR="00E67E6A" w:rsidRPr="0055574F">
        <w:rPr>
          <w:rFonts w:ascii="Times New Roman" w:hAnsi="Times New Roman" w:cs="Times New Roman"/>
          <w:b/>
          <w:sz w:val="28"/>
          <w:szCs w:val="36"/>
          <w:lang w:val="ru-RU"/>
        </w:rPr>
        <w:t>5</w:t>
      </w:r>
    </w:p>
    <w:p w14:paraId="476D76E2" w14:textId="77777777" w:rsidR="00E67E6A" w:rsidRPr="0055574F" w:rsidRDefault="008F668B" w:rsidP="002D754E">
      <w:pPr>
        <w:pStyle w:val="20"/>
        <w:shd w:val="clear" w:color="auto" w:fill="auto"/>
        <w:spacing w:before="0" w:after="116"/>
        <w:ind w:firstLine="0"/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</w:pPr>
      <w:r w:rsidRPr="0055574F"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  <w:t>Лечение послеоперационной боли</w:t>
      </w:r>
      <w:r w:rsidR="00E67E6A" w:rsidRPr="0055574F"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  <w:t xml:space="preserve"> </w:t>
      </w:r>
      <w:r w:rsidRPr="0055574F"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  <w:t>у взрослых</w:t>
      </w:r>
    </w:p>
    <w:p w14:paraId="4D7699D6" w14:textId="77777777" w:rsidR="00E67E6A" w:rsidRPr="0055574F" w:rsidRDefault="00132237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Облегчение боли после </w:t>
      </w:r>
      <w:r w:rsidR="00140792" w:rsidRPr="0055574F">
        <w:rPr>
          <w:rFonts w:ascii="Times New Roman" w:hAnsi="Times New Roman" w:cs="Times New Roman"/>
          <w:lang w:val="ru-RU"/>
        </w:rPr>
        <w:t>хирургического вмешательства</w:t>
      </w:r>
      <w:r w:rsidRPr="0055574F">
        <w:rPr>
          <w:rFonts w:ascii="Times New Roman" w:hAnsi="Times New Roman" w:cs="Times New Roman"/>
          <w:lang w:val="ru-RU"/>
        </w:rPr>
        <w:t xml:space="preserve"> имеет важное значение для </w:t>
      </w:r>
      <w:r w:rsidR="00140792" w:rsidRPr="0055574F">
        <w:rPr>
          <w:rFonts w:ascii="Times New Roman" w:hAnsi="Times New Roman" w:cs="Times New Roman"/>
          <w:lang w:val="ru-RU"/>
        </w:rPr>
        <w:t>хорошего самочувствия</w:t>
      </w:r>
      <w:r w:rsidRPr="0055574F">
        <w:rPr>
          <w:rFonts w:ascii="Times New Roman" w:hAnsi="Times New Roman" w:cs="Times New Roman"/>
          <w:lang w:val="ru-RU"/>
        </w:rPr>
        <w:t xml:space="preserve"> и комфортного состояния пациента, поскольку способствует более быстрому и </w:t>
      </w:r>
      <w:r w:rsidR="00140792" w:rsidRPr="0055574F">
        <w:rPr>
          <w:rFonts w:ascii="Times New Roman" w:hAnsi="Times New Roman" w:cs="Times New Roman"/>
          <w:lang w:val="ru-RU"/>
        </w:rPr>
        <w:t>полному</w:t>
      </w:r>
      <w:r w:rsidRPr="0055574F">
        <w:rPr>
          <w:rFonts w:ascii="Times New Roman" w:hAnsi="Times New Roman" w:cs="Times New Roman"/>
          <w:lang w:val="ru-RU"/>
        </w:rPr>
        <w:t xml:space="preserve"> выздоровлению. </w:t>
      </w:r>
      <w:r w:rsidR="00FD383F" w:rsidRPr="0055574F">
        <w:rPr>
          <w:rFonts w:ascii="Times New Roman" w:hAnsi="Times New Roman" w:cs="Times New Roman"/>
          <w:lang w:val="ru-RU"/>
        </w:rPr>
        <w:t xml:space="preserve">Существовавшая </w:t>
      </w:r>
      <w:r w:rsidR="00140792" w:rsidRPr="0055574F">
        <w:rPr>
          <w:rFonts w:ascii="Times New Roman" w:hAnsi="Times New Roman" w:cs="Times New Roman"/>
          <w:lang w:val="ru-RU"/>
        </w:rPr>
        <w:t>ранее приверженность к</w:t>
      </w:r>
      <w:r w:rsidR="00FD383F" w:rsidRPr="0055574F">
        <w:rPr>
          <w:rFonts w:ascii="Times New Roman" w:hAnsi="Times New Roman" w:cs="Times New Roman"/>
          <w:lang w:val="ru-RU"/>
        </w:rPr>
        <w:t xml:space="preserve"> использовани</w:t>
      </w:r>
      <w:r w:rsidR="00140792" w:rsidRPr="0055574F">
        <w:rPr>
          <w:rFonts w:ascii="Times New Roman" w:hAnsi="Times New Roman" w:cs="Times New Roman"/>
          <w:lang w:val="ru-RU"/>
        </w:rPr>
        <w:t>ю</w:t>
      </w:r>
      <w:r w:rsidR="00FD383F" w:rsidRPr="0055574F">
        <w:rPr>
          <w:rFonts w:ascii="Times New Roman" w:hAnsi="Times New Roman" w:cs="Times New Roman"/>
          <w:lang w:val="ru-RU"/>
        </w:rPr>
        <w:t xml:space="preserve"> морфина или </w:t>
      </w:r>
      <w:r w:rsidR="0025333B" w:rsidRPr="0055574F">
        <w:rPr>
          <w:rFonts w:ascii="Times New Roman" w:hAnsi="Times New Roman" w:cs="Times New Roman"/>
          <w:lang w:val="ru-RU"/>
        </w:rPr>
        <w:t>подобных</w:t>
      </w:r>
      <w:r w:rsidR="00FD383F" w:rsidRPr="0055574F">
        <w:rPr>
          <w:rFonts w:ascii="Times New Roman" w:hAnsi="Times New Roman" w:cs="Times New Roman"/>
          <w:lang w:val="ru-RU"/>
        </w:rPr>
        <w:t xml:space="preserve"> опиоидов </w:t>
      </w:r>
      <w:r w:rsidR="0025333B" w:rsidRPr="0055574F">
        <w:rPr>
          <w:rFonts w:ascii="Times New Roman" w:hAnsi="Times New Roman" w:cs="Times New Roman"/>
          <w:lang w:val="ru-RU"/>
        </w:rPr>
        <w:t>сменилась</w:t>
      </w:r>
      <w:r w:rsidR="00E6459E" w:rsidRPr="0055574F">
        <w:rPr>
          <w:rFonts w:ascii="Times New Roman" w:hAnsi="Times New Roman" w:cs="Times New Roman"/>
          <w:lang w:val="ru-RU"/>
        </w:rPr>
        <w:t xml:space="preserve"> </w:t>
      </w:r>
      <w:r w:rsidR="00B85F72" w:rsidRPr="0055574F">
        <w:rPr>
          <w:rFonts w:ascii="Times New Roman" w:hAnsi="Times New Roman" w:cs="Times New Roman"/>
          <w:lang w:val="ru-RU"/>
        </w:rPr>
        <w:t>мультимодальн</w:t>
      </w:r>
      <w:r w:rsidR="0025333B" w:rsidRPr="0055574F">
        <w:rPr>
          <w:rFonts w:ascii="Times New Roman" w:hAnsi="Times New Roman" w:cs="Times New Roman"/>
          <w:lang w:val="ru-RU"/>
        </w:rPr>
        <w:t>ым</w:t>
      </w:r>
      <w:r w:rsidR="00B85F72" w:rsidRPr="0055574F">
        <w:rPr>
          <w:rFonts w:ascii="Times New Roman" w:hAnsi="Times New Roman" w:cs="Times New Roman"/>
          <w:lang w:val="ru-RU"/>
        </w:rPr>
        <w:t xml:space="preserve"> (</w:t>
      </w:r>
      <w:r w:rsidR="0025333B" w:rsidRPr="0055574F">
        <w:rPr>
          <w:rFonts w:ascii="Times New Roman" w:hAnsi="Times New Roman" w:cs="Times New Roman"/>
          <w:lang w:val="ru-RU"/>
        </w:rPr>
        <w:t>сбалансированным</w:t>
      </w:r>
      <w:r w:rsidR="00B85F72" w:rsidRPr="0055574F">
        <w:rPr>
          <w:rFonts w:ascii="Times New Roman" w:hAnsi="Times New Roman" w:cs="Times New Roman"/>
          <w:lang w:val="ru-RU"/>
        </w:rPr>
        <w:t>)</w:t>
      </w:r>
      <w:r w:rsidR="00E6459E" w:rsidRPr="0055574F">
        <w:rPr>
          <w:rFonts w:ascii="Times New Roman" w:hAnsi="Times New Roman" w:cs="Times New Roman"/>
          <w:lang w:val="ru-RU"/>
        </w:rPr>
        <w:t xml:space="preserve"> </w:t>
      </w:r>
      <w:r w:rsidR="0025333B" w:rsidRPr="0055574F">
        <w:rPr>
          <w:rFonts w:ascii="Times New Roman" w:hAnsi="Times New Roman" w:cs="Times New Roman"/>
          <w:lang w:val="ru-RU"/>
        </w:rPr>
        <w:t>подходом к</w:t>
      </w:r>
      <w:r w:rsidR="00E6459E" w:rsidRPr="0055574F">
        <w:rPr>
          <w:rFonts w:ascii="Times New Roman" w:hAnsi="Times New Roman" w:cs="Times New Roman"/>
          <w:lang w:val="ru-RU"/>
        </w:rPr>
        <w:t xml:space="preserve"> анестезии, </w:t>
      </w:r>
      <w:r w:rsidR="0025333B" w:rsidRPr="0055574F">
        <w:rPr>
          <w:rFonts w:ascii="Times New Roman" w:hAnsi="Times New Roman" w:cs="Times New Roman"/>
          <w:lang w:val="ru-RU"/>
        </w:rPr>
        <w:t>который включает</w:t>
      </w:r>
      <w:r w:rsidR="00E6459E" w:rsidRPr="0055574F">
        <w:rPr>
          <w:rFonts w:ascii="Times New Roman" w:hAnsi="Times New Roman" w:cs="Times New Roman"/>
          <w:lang w:val="ru-RU"/>
        </w:rPr>
        <w:t xml:space="preserve"> использование неопиоидных анальгетиков</w:t>
      </w:r>
      <w:r w:rsidR="005966F1" w:rsidRPr="0055574F">
        <w:rPr>
          <w:rFonts w:ascii="Times New Roman" w:hAnsi="Times New Roman" w:cs="Times New Roman"/>
          <w:lang w:val="ru-RU"/>
        </w:rPr>
        <w:t xml:space="preserve"> и</w:t>
      </w:r>
      <w:r w:rsidR="00E6459E" w:rsidRPr="0055574F">
        <w:rPr>
          <w:rFonts w:ascii="Times New Roman" w:hAnsi="Times New Roman" w:cs="Times New Roman"/>
          <w:lang w:val="ru-RU"/>
        </w:rPr>
        <w:t>,</w:t>
      </w:r>
      <w:r w:rsidR="005966F1" w:rsidRPr="0055574F">
        <w:rPr>
          <w:rFonts w:ascii="Times New Roman" w:hAnsi="Times New Roman" w:cs="Times New Roman"/>
          <w:lang w:val="ru-RU"/>
        </w:rPr>
        <w:t xml:space="preserve"> если возможно, методов проводниковой</w:t>
      </w:r>
      <w:r w:rsidR="009F12A5" w:rsidRPr="0055574F">
        <w:rPr>
          <w:rFonts w:ascii="Times New Roman" w:hAnsi="Times New Roman" w:cs="Times New Roman"/>
          <w:lang w:val="ru-RU"/>
        </w:rPr>
        <w:t xml:space="preserve"> (регионарной)</w:t>
      </w:r>
      <w:r w:rsidR="005966F1" w:rsidRPr="0055574F">
        <w:rPr>
          <w:rFonts w:ascii="Times New Roman" w:hAnsi="Times New Roman" w:cs="Times New Roman"/>
          <w:lang w:val="ru-RU"/>
        </w:rPr>
        <w:t xml:space="preserve"> анестезии для улучшения эффективности и уменьшения побочных эффектов.</w:t>
      </w:r>
    </w:p>
    <w:p w14:paraId="59F8897F" w14:textId="4958BBF1" w:rsidR="00E67E6A" w:rsidRPr="0055574F" w:rsidRDefault="00586F80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Накоп</w:t>
      </w:r>
      <w:r w:rsidR="009F12A5" w:rsidRPr="0055574F">
        <w:rPr>
          <w:rFonts w:ascii="Times New Roman" w:hAnsi="Times New Roman" w:cs="Times New Roman"/>
          <w:lang w:val="ru-RU"/>
        </w:rPr>
        <w:t>илось</w:t>
      </w:r>
      <w:r w:rsidRPr="0055574F">
        <w:rPr>
          <w:rFonts w:ascii="Times New Roman" w:hAnsi="Times New Roman" w:cs="Times New Roman"/>
          <w:lang w:val="ru-RU"/>
        </w:rPr>
        <w:t xml:space="preserve"> достаточно</w:t>
      </w:r>
      <w:r w:rsidR="00345AEC" w:rsidRPr="0055574F">
        <w:rPr>
          <w:rFonts w:ascii="Times New Roman" w:hAnsi="Times New Roman" w:cs="Times New Roman"/>
          <w:lang w:val="ru-RU"/>
        </w:rPr>
        <w:t>е количество</w:t>
      </w:r>
      <w:r w:rsidRPr="0055574F">
        <w:rPr>
          <w:rFonts w:ascii="Times New Roman" w:hAnsi="Times New Roman" w:cs="Times New Roman"/>
          <w:lang w:val="ru-RU"/>
        </w:rPr>
        <w:t xml:space="preserve"> научных </w:t>
      </w:r>
      <w:r w:rsidR="00785F11" w:rsidRPr="0055574F">
        <w:rPr>
          <w:rFonts w:ascii="Times New Roman" w:hAnsi="Times New Roman" w:cs="Times New Roman"/>
          <w:lang w:val="ru-RU"/>
        </w:rPr>
        <w:t>доказательств</w:t>
      </w:r>
      <w:r w:rsidRPr="0055574F">
        <w:rPr>
          <w:rFonts w:ascii="Times New Roman" w:hAnsi="Times New Roman" w:cs="Times New Roman"/>
          <w:lang w:val="ru-RU"/>
        </w:rPr>
        <w:t xml:space="preserve"> для </w:t>
      </w:r>
      <w:r w:rsidR="00785F11" w:rsidRPr="0055574F">
        <w:rPr>
          <w:rFonts w:ascii="Times New Roman" w:hAnsi="Times New Roman" w:cs="Times New Roman"/>
          <w:lang w:val="ru-RU"/>
        </w:rPr>
        <w:t>проведения отбора</w:t>
      </w:r>
      <w:r w:rsidR="00174CB4" w:rsidRPr="0055574F">
        <w:rPr>
          <w:rFonts w:ascii="Times New Roman" w:hAnsi="Times New Roman" w:cs="Times New Roman"/>
          <w:lang w:val="ru-RU"/>
        </w:rPr>
        <w:t xml:space="preserve"> соответствующих </w:t>
      </w:r>
      <w:r w:rsidR="00785F11" w:rsidRPr="0055574F">
        <w:rPr>
          <w:rFonts w:ascii="Times New Roman" w:hAnsi="Times New Roman" w:cs="Times New Roman"/>
          <w:lang w:val="ru-RU"/>
        </w:rPr>
        <w:t xml:space="preserve">лекарственных </w:t>
      </w:r>
      <w:r w:rsidR="00174CB4" w:rsidRPr="0055574F">
        <w:rPr>
          <w:rFonts w:ascii="Times New Roman" w:hAnsi="Times New Roman" w:cs="Times New Roman"/>
          <w:lang w:val="ru-RU"/>
        </w:rPr>
        <w:t xml:space="preserve">препаратов и </w:t>
      </w:r>
      <w:r w:rsidR="00415D04" w:rsidRPr="0055574F">
        <w:rPr>
          <w:rFonts w:ascii="Times New Roman" w:hAnsi="Times New Roman" w:cs="Times New Roman"/>
          <w:lang w:val="ru-RU"/>
        </w:rPr>
        <w:t>стратеги</w:t>
      </w:r>
      <w:r w:rsidR="00761E00" w:rsidRPr="0055574F">
        <w:rPr>
          <w:rFonts w:ascii="Times New Roman" w:hAnsi="Times New Roman" w:cs="Times New Roman"/>
          <w:lang w:val="ru-RU"/>
        </w:rPr>
        <w:t>й</w:t>
      </w:r>
      <w:r w:rsidR="00174CB4" w:rsidRPr="0055574F">
        <w:rPr>
          <w:rFonts w:ascii="Times New Roman" w:hAnsi="Times New Roman" w:cs="Times New Roman"/>
          <w:lang w:val="ru-RU"/>
        </w:rPr>
        <w:t xml:space="preserve"> </w:t>
      </w:r>
      <w:r w:rsidR="00415D04" w:rsidRPr="0055574F">
        <w:rPr>
          <w:rFonts w:ascii="Times New Roman" w:hAnsi="Times New Roman" w:cs="Times New Roman"/>
          <w:lang w:val="ru-RU"/>
        </w:rPr>
        <w:t xml:space="preserve">в соответствии с потребностями каждого пациента и </w:t>
      </w:r>
      <w:r w:rsidR="00D6114C" w:rsidRPr="0055574F">
        <w:rPr>
          <w:rFonts w:ascii="Times New Roman" w:hAnsi="Times New Roman" w:cs="Times New Roman"/>
          <w:lang w:val="ru-RU"/>
        </w:rPr>
        <w:t xml:space="preserve">с каждым типом </w:t>
      </w:r>
      <w:r w:rsidR="00345AEC" w:rsidRPr="0055574F">
        <w:rPr>
          <w:rFonts w:ascii="Times New Roman" w:hAnsi="Times New Roman" w:cs="Times New Roman"/>
          <w:lang w:val="ru-RU"/>
        </w:rPr>
        <w:t>хирургического вмешательства</w:t>
      </w:r>
      <w:r w:rsidR="00D6114C" w:rsidRPr="0055574F">
        <w:rPr>
          <w:rFonts w:ascii="Times New Roman" w:hAnsi="Times New Roman" w:cs="Times New Roman"/>
          <w:lang w:val="ru-RU"/>
        </w:rPr>
        <w:t xml:space="preserve">. Эти </w:t>
      </w:r>
      <w:r w:rsidR="00761E00" w:rsidRPr="0055574F">
        <w:rPr>
          <w:rFonts w:ascii="Times New Roman" w:hAnsi="Times New Roman" w:cs="Times New Roman"/>
          <w:lang w:val="ru-RU"/>
        </w:rPr>
        <w:t>доказательства</w:t>
      </w:r>
      <w:r w:rsidR="00D6114C" w:rsidRPr="0055574F">
        <w:rPr>
          <w:rFonts w:ascii="Times New Roman" w:hAnsi="Times New Roman" w:cs="Times New Roman"/>
          <w:lang w:val="ru-RU"/>
        </w:rPr>
        <w:t xml:space="preserve"> подтверждают три важнейших компонента стратегии</w:t>
      </w:r>
      <w:r w:rsidR="00E67E6A" w:rsidRPr="0055574F">
        <w:rPr>
          <w:rFonts w:ascii="Times New Roman" w:hAnsi="Times New Roman" w:cs="Times New Roman"/>
          <w:lang w:val="ru-RU"/>
        </w:rPr>
        <w:t>:</w:t>
      </w:r>
    </w:p>
    <w:p w14:paraId="2EBFB66A" w14:textId="77777777" w:rsidR="00E67E6A" w:rsidRPr="0055574F" w:rsidRDefault="00C14F72" w:rsidP="00E67E6A">
      <w:pPr>
        <w:pStyle w:val="20"/>
        <w:numPr>
          <w:ilvl w:val="0"/>
          <w:numId w:val="14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Мультимодальная анальгезия</w:t>
      </w:r>
    </w:p>
    <w:p w14:paraId="0BC5BBDB" w14:textId="77777777" w:rsidR="00E67E6A" w:rsidRPr="0055574F" w:rsidRDefault="00B85F72" w:rsidP="00E67E6A">
      <w:pPr>
        <w:pStyle w:val="20"/>
        <w:numPr>
          <w:ilvl w:val="0"/>
          <w:numId w:val="14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Специфичная для процедуры анальгезия</w:t>
      </w:r>
    </w:p>
    <w:p w14:paraId="3BC46EA4" w14:textId="77777777" w:rsidR="00E67E6A" w:rsidRPr="0055574F" w:rsidRDefault="0093469E" w:rsidP="00E67E6A">
      <w:pPr>
        <w:pStyle w:val="20"/>
        <w:numPr>
          <w:ilvl w:val="0"/>
          <w:numId w:val="14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Активная</w:t>
      </w:r>
      <w:r w:rsidR="00473F68" w:rsidRPr="0055574F">
        <w:rPr>
          <w:rFonts w:ascii="Times New Roman" w:hAnsi="Times New Roman" w:cs="Times New Roman"/>
          <w:lang w:val="ru-RU"/>
        </w:rPr>
        <w:t xml:space="preserve"> реабилитация после операции</w:t>
      </w:r>
    </w:p>
    <w:p w14:paraId="79D55840" w14:textId="77777777" w:rsidR="00E67E6A" w:rsidRPr="0055574F" w:rsidRDefault="00473F68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b/>
          <w:lang w:val="ru-RU"/>
        </w:rPr>
      </w:pPr>
      <w:r w:rsidRPr="0055574F">
        <w:rPr>
          <w:rFonts w:ascii="Times New Roman" w:hAnsi="Times New Roman" w:cs="Times New Roman"/>
          <w:b/>
          <w:lang w:val="ru-RU"/>
        </w:rPr>
        <w:t xml:space="preserve">Мультимодальная </w:t>
      </w:r>
      <w:r w:rsidR="001C7137" w:rsidRPr="0055574F">
        <w:rPr>
          <w:rFonts w:ascii="Times New Roman" w:hAnsi="Times New Roman" w:cs="Times New Roman"/>
          <w:b/>
          <w:lang w:val="ru-RU"/>
        </w:rPr>
        <w:t>анестезия</w:t>
      </w:r>
    </w:p>
    <w:p w14:paraId="08A784D1" w14:textId="522F0FF0" w:rsidR="00E67E6A" w:rsidRPr="0055574F" w:rsidRDefault="006C43E6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Исторически сложилось так, то л</w:t>
      </w:r>
      <w:r w:rsidR="00951C26" w:rsidRPr="0055574F">
        <w:rPr>
          <w:rFonts w:ascii="Times New Roman" w:hAnsi="Times New Roman" w:cs="Times New Roman"/>
          <w:lang w:val="ru-RU"/>
        </w:rPr>
        <w:t>ечение</w:t>
      </w:r>
      <w:r w:rsidR="00E67E6A" w:rsidRPr="0055574F">
        <w:rPr>
          <w:rFonts w:ascii="Times New Roman" w:hAnsi="Times New Roman" w:cs="Times New Roman"/>
          <w:lang w:val="ru-RU"/>
        </w:rPr>
        <w:t xml:space="preserve"> </w:t>
      </w:r>
      <w:r w:rsidR="008F668B" w:rsidRPr="0055574F">
        <w:rPr>
          <w:rFonts w:ascii="Times New Roman" w:hAnsi="Times New Roman" w:cs="Times New Roman"/>
          <w:lang w:val="ru-RU"/>
        </w:rPr>
        <w:t>послеоперационной боли</w:t>
      </w:r>
      <w:r w:rsidR="00BF305A" w:rsidRPr="0055574F">
        <w:rPr>
          <w:rFonts w:ascii="Times New Roman" w:hAnsi="Times New Roman" w:cs="Times New Roman"/>
          <w:lang w:val="ru-RU"/>
        </w:rPr>
        <w:t xml:space="preserve"> </w:t>
      </w:r>
      <w:r w:rsidR="00951C26" w:rsidRPr="0055574F">
        <w:rPr>
          <w:rFonts w:ascii="Times New Roman" w:hAnsi="Times New Roman" w:cs="Times New Roman"/>
          <w:lang w:val="ru-RU"/>
        </w:rPr>
        <w:t>проводил</w:t>
      </w:r>
      <w:r w:rsidR="00BD70A7" w:rsidRPr="0055574F">
        <w:rPr>
          <w:rFonts w:ascii="Times New Roman" w:hAnsi="Times New Roman" w:cs="Times New Roman"/>
          <w:lang w:val="ru-RU"/>
        </w:rPr>
        <w:t>и</w:t>
      </w:r>
      <w:r w:rsidR="00951C26" w:rsidRPr="0055574F">
        <w:rPr>
          <w:rFonts w:ascii="Times New Roman" w:hAnsi="Times New Roman" w:cs="Times New Roman"/>
          <w:lang w:val="ru-RU"/>
        </w:rPr>
        <w:t xml:space="preserve"> </w:t>
      </w:r>
      <w:r w:rsidR="00BE49B0" w:rsidRPr="0055574F">
        <w:rPr>
          <w:rFonts w:ascii="Times New Roman" w:hAnsi="Times New Roman" w:cs="Times New Roman"/>
          <w:lang w:val="ru-RU"/>
        </w:rPr>
        <w:t xml:space="preserve">в основном </w:t>
      </w:r>
      <w:r w:rsidR="00951C26" w:rsidRPr="0055574F">
        <w:rPr>
          <w:rFonts w:ascii="Times New Roman" w:hAnsi="Times New Roman" w:cs="Times New Roman"/>
          <w:lang w:val="ru-RU"/>
        </w:rPr>
        <w:t xml:space="preserve">с использованием опиоидов, </w:t>
      </w:r>
      <w:r w:rsidR="00BE49B0" w:rsidRPr="0055574F">
        <w:rPr>
          <w:rFonts w:ascii="Times New Roman" w:hAnsi="Times New Roman" w:cs="Times New Roman"/>
          <w:lang w:val="ru-RU"/>
        </w:rPr>
        <w:t>в частности</w:t>
      </w:r>
      <w:r w:rsidR="00951C26" w:rsidRPr="0055574F">
        <w:rPr>
          <w:rFonts w:ascii="Times New Roman" w:hAnsi="Times New Roman" w:cs="Times New Roman"/>
          <w:lang w:val="ru-RU"/>
        </w:rPr>
        <w:t>, морфина, которы</w:t>
      </w:r>
      <w:r w:rsidR="00300D10" w:rsidRPr="0055574F">
        <w:rPr>
          <w:rFonts w:ascii="Times New Roman" w:hAnsi="Times New Roman" w:cs="Times New Roman"/>
          <w:lang w:val="ru-RU"/>
        </w:rPr>
        <w:t>й</w:t>
      </w:r>
      <w:r w:rsidR="00951C26" w:rsidRPr="0055574F">
        <w:rPr>
          <w:rFonts w:ascii="Times New Roman" w:hAnsi="Times New Roman" w:cs="Times New Roman"/>
          <w:lang w:val="ru-RU"/>
        </w:rPr>
        <w:t xml:space="preserve"> чаще всего применяли внутримышечно</w:t>
      </w:r>
      <w:r w:rsidR="00E67E6A" w:rsidRPr="0055574F">
        <w:rPr>
          <w:rFonts w:ascii="Times New Roman" w:hAnsi="Times New Roman" w:cs="Times New Roman"/>
          <w:lang w:val="ru-RU"/>
        </w:rPr>
        <w:t xml:space="preserve">. </w:t>
      </w:r>
      <w:r w:rsidR="00951C26" w:rsidRPr="0055574F">
        <w:rPr>
          <w:rFonts w:ascii="Times New Roman" w:hAnsi="Times New Roman" w:cs="Times New Roman"/>
          <w:lang w:val="ru-RU"/>
        </w:rPr>
        <w:t>Несмотря на то, что опиоиды остаются важным компонентом при лечении тяжелой</w:t>
      </w:r>
      <w:r w:rsidR="00E67E6A" w:rsidRPr="0055574F">
        <w:rPr>
          <w:rFonts w:ascii="Times New Roman" w:hAnsi="Times New Roman" w:cs="Times New Roman"/>
          <w:lang w:val="ru-RU"/>
        </w:rPr>
        <w:t xml:space="preserve"> </w:t>
      </w:r>
      <w:r w:rsidR="008F668B" w:rsidRPr="0055574F">
        <w:rPr>
          <w:rFonts w:ascii="Times New Roman" w:hAnsi="Times New Roman" w:cs="Times New Roman"/>
          <w:lang w:val="ru-RU"/>
        </w:rPr>
        <w:t>послеоперационной боли</w:t>
      </w:r>
      <w:r w:rsidR="00E67E6A" w:rsidRPr="0055574F">
        <w:rPr>
          <w:rFonts w:ascii="Times New Roman" w:hAnsi="Times New Roman" w:cs="Times New Roman"/>
          <w:lang w:val="ru-RU"/>
        </w:rPr>
        <w:t xml:space="preserve">, </w:t>
      </w:r>
      <w:r w:rsidR="00D44ADF" w:rsidRPr="0055574F">
        <w:rPr>
          <w:rFonts w:ascii="Times New Roman" w:hAnsi="Times New Roman" w:cs="Times New Roman"/>
          <w:lang w:val="ru-RU"/>
        </w:rPr>
        <w:t xml:space="preserve">их использование в качестве </w:t>
      </w:r>
      <w:r w:rsidR="00BE49B0" w:rsidRPr="0055574F">
        <w:rPr>
          <w:rFonts w:ascii="Times New Roman" w:hAnsi="Times New Roman" w:cs="Times New Roman"/>
          <w:lang w:val="ru-RU"/>
        </w:rPr>
        <w:t>монотерапии</w:t>
      </w:r>
      <w:r w:rsidR="00D44ADF" w:rsidRPr="0055574F">
        <w:rPr>
          <w:rFonts w:ascii="Times New Roman" w:hAnsi="Times New Roman" w:cs="Times New Roman"/>
          <w:lang w:val="ru-RU"/>
        </w:rPr>
        <w:t xml:space="preserve"> вызывает существенные проблемы, например, нарушение вентиляции легких, седативный эффект, тошноту и рвоту</w:t>
      </w:r>
      <w:r w:rsidR="002C6607" w:rsidRPr="0055574F">
        <w:rPr>
          <w:rFonts w:ascii="Times New Roman" w:hAnsi="Times New Roman" w:cs="Times New Roman"/>
          <w:lang w:val="ru-RU"/>
        </w:rPr>
        <w:t xml:space="preserve">, </w:t>
      </w:r>
      <w:r w:rsidR="001442FE" w:rsidRPr="0055574F">
        <w:rPr>
          <w:rFonts w:ascii="Times New Roman" w:hAnsi="Times New Roman" w:cs="Times New Roman"/>
          <w:lang w:val="ru-RU"/>
        </w:rPr>
        <w:t>замедленное восстановление</w:t>
      </w:r>
      <w:r w:rsidR="002C6607" w:rsidRPr="0055574F">
        <w:rPr>
          <w:rFonts w:ascii="Times New Roman" w:hAnsi="Times New Roman" w:cs="Times New Roman"/>
          <w:lang w:val="ru-RU"/>
        </w:rPr>
        <w:t xml:space="preserve"> функции кишечника</w:t>
      </w:r>
      <w:r w:rsidR="00E67E6A" w:rsidRPr="0055574F">
        <w:rPr>
          <w:rFonts w:ascii="Times New Roman" w:hAnsi="Times New Roman" w:cs="Times New Roman"/>
          <w:lang w:val="ru-RU"/>
        </w:rPr>
        <w:t xml:space="preserve">. </w:t>
      </w:r>
      <w:r w:rsidR="002C6607" w:rsidRPr="0055574F">
        <w:rPr>
          <w:rFonts w:ascii="Times New Roman" w:hAnsi="Times New Roman" w:cs="Times New Roman"/>
          <w:lang w:val="ru-RU"/>
        </w:rPr>
        <w:t xml:space="preserve">Эти нежелательные явления </w:t>
      </w:r>
      <w:r w:rsidR="001442FE" w:rsidRPr="0055574F">
        <w:rPr>
          <w:rFonts w:ascii="Times New Roman" w:hAnsi="Times New Roman" w:cs="Times New Roman"/>
          <w:lang w:val="ru-RU"/>
        </w:rPr>
        <w:t>создают угрозу</w:t>
      </w:r>
      <w:r w:rsidR="002C6607" w:rsidRPr="0055574F">
        <w:rPr>
          <w:rFonts w:ascii="Times New Roman" w:hAnsi="Times New Roman" w:cs="Times New Roman"/>
          <w:lang w:val="ru-RU"/>
        </w:rPr>
        <w:t xml:space="preserve"> безопасност</w:t>
      </w:r>
      <w:r w:rsidR="001442FE" w:rsidRPr="0055574F">
        <w:rPr>
          <w:rFonts w:ascii="Times New Roman" w:hAnsi="Times New Roman" w:cs="Times New Roman"/>
          <w:lang w:val="ru-RU"/>
        </w:rPr>
        <w:t>и</w:t>
      </w:r>
      <w:r w:rsidR="00F644C3" w:rsidRPr="0055574F">
        <w:rPr>
          <w:rFonts w:ascii="Times New Roman" w:hAnsi="Times New Roman" w:cs="Times New Roman"/>
          <w:lang w:val="ru-RU"/>
        </w:rPr>
        <w:t xml:space="preserve"> пациента и/или </w:t>
      </w:r>
      <w:r w:rsidR="001442FE" w:rsidRPr="0055574F">
        <w:rPr>
          <w:rFonts w:ascii="Times New Roman" w:hAnsi="Times New Roman" w:cs="Times New Roman"/>
          <w:lang w:val="ru-RU"/>
        </w:rPr>
        <w:t>мешают процессу</w:t>
      </w:r>
      <w:r w:rsidR="00F644C3" w:rsidRPr="0055574F">
        <w:rPr>
          <w:rFonts w:ascii="Times New Roman" w:hAnsi="Times New Roman" w:cs="Times New Roman"/>
          <w:lang w:val="ru-RU"/>
        </w:rPr>
        <w:t xml:space="preserve"> выздоровлени</w:t>
      </w:r>
      <w:r w:rsidR="001442FE" w:rsidRPr="0055574F">
        <w:rPr>
          <w:rFonts w:ascii="Times New Roman" w:hAnsi="Times New Roman" w:cs="Times New Roman"/>
          <w:lang w:val="ru-RU"/>
        </w:rPr>
        <w:t>я</w:t>
      </w:r>
      <w:r w:rsidR="00F644C3" w:rsidRPr="0055574F">
        <w:rPr>
          <w:rFonts w:ascii="Times New Roman" w:hAnsi="Times New Roman" w:cs="Times New Roman"/>
          <w:lang w:val="ru-RU"/>
        </w:rPr>
        <w:t xml:space="preserve"> и реабилитации, тем самым</w:t>
      </w:r>
      <w:r w:rsidR="00D44DDF" w:rsidRPr="0055574F">
        <w:rPr>
          <w:rFonts w:ascii="Times New Roman" w:hAnsi="Times New Roman" w:cs="Times New Roman"/>
          <w:lang w:val="ru-RU"/>
        </w:rPr>
        <w:t xml:space="preserve"> </w:t>
      </w:r>
      <w:r w:rsidR="005D2130" w:rsidRPr="0055574F">
        <w:rPr>
          <w:rFonts w:ascii="Times New Roman" w:hAnsi="Times New Roman" w:cs="Times New Roman"/>
          <w:lang w:val="ru-RU"/>
        </w:rPr>
        <w:t>приводя к задержке выписки</w:t>
      </w:r>
      <w:r w:rsidR="00D44DDF" w:rsidRPr="0055574F">
        <w:rPr>
          <w:rFonts w:ascii="Times New Roman" w:hAnsi="Times New Roman" w:cs="Times New Roman"/>
          <w:lang w:val="ru-RU"/>
        </w:rPr>
        <w:t xml:space="preserve"> из </w:t>
      </w:r>
      <w:r w:rsidR="00300D10" w:rsidRPr="0055574F">
        <w:rPr>
          <w:rFonts w:ascii="Times New Roman" w:hAnsi="Times New Roman" w:cs="Times New Roman"/>
          <w:lang w:val="ru-RU"/>
        </w:rPr>
        <w:t>стационара</w:t>
      </w:r>
      <w:r w:rsidR="00D44DDF" w:rsidRPr="0055574F">
        <w:rPr>
          <w:rFonts w:ascii="Times New Roman" w:hAnsi="Times New Roman" w:cs="Times New Roman"/>
          <w:lang w:val="ru-RU"/>
        </w:rPr>
        <w:t>.</w:t>
      </w:r>
    </w:p>
    <w:p w14:paraId="1D9EF941" w14:textId="77777777" w:rsidR="005D2130" w:rsidRPr="0055574F" w:rsidRDefault="005D2130" w:rsidP="005D2130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</w:p>
    <w:p w14:paraId="76CCF658" w14:textId="31B4957B" w:rsidR="00E67E6A" w:rsidRPr="0055574F" w:rsidRDefault="00300D10" w:rsidP="005D2130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lastRenderedPageBreak/>
        <w:t>В о</w:t>
      </w:r>
      <w:r w:rsidR="005D2130" w:rsidRPr="0055574F">
        <w:rPr>
          <w:rFonts w:ascii="Times New Roman" w:hAnsi="Times New Roman" w:cs="Times New Roman"/>
          <w:lang w:val="ru-RU"/>
        </w:rPr>
        <w:t>снованны</w:t>
      </w:r>
      <w:r w:rsidRPr="0055574F">
        <w:rPr>
          <w:rFonts w:ascii="Times New Roman" w:hAnsi="Times New Roman" w:cs="Times New Roman"/>
          <w:lang w:val="ru-RU"/>
        </w:rPr>
        <w:t>х</w:t>
      </w:r>
      <w:r w:rsidR="005D2130" w:rsidRPr="0055574F">
        <w:rPr>
          <w:rFonts w:ascii="Times New Roman" w:hAnsi="Times New Roman" w:cs="Times New Roman"/>
          <w:lang w:val="ru-RU"/>
        </w:rPr>
        <w:t xml:space="preserve"> на доказательствах руководства</w:t>
      </w:r>
      <w:r w:rsidRPr="0055574F">
        <w:rPr>
          <w:rFonts w:ascii="Times New Roman" w:hAnsi="Times New Roman" w:cs="Times New Roman"/>
          <w:lang w:val="ru-RU"/>
        </w:rPr>
        <w:t>х</w:t>
      </w:r>
      <w:r w:rsidR="005D2130" w:rsidRPr="0055574F">
        <w:rPr>
          <w:rFonts w:ascii="Times New Roman" w:hAnsi="Times New Roman" w:cs="Times New Roman"/>
          <w:lang w:val="ru-RU"/>
        </w:rPr>
        <w:t xml:space="preserve"> в настоящее время рекоменду</w:t>
      </w:r>
      <w:r w:rsidRPr="0055574F">
        <w:rPr>
          <w:rFonts w:ascii="Times New Roman" w:hAnsi="Times New Roman" w:cs="Times New Roman"/>
          <w:lang w:val="ru-RU"/>
        </w:rPr>
        <w:t>ется</w:t>
      </w:r>
      <w:r w:rsidR="005D2130" w:rsidRPr="0055574F">
        <w:rPr>
          <w:rFonts w:ascii="Times New Roman" w:hAnsi="Times New Roman" w:cs="Times New Roman"/>
          <w:lang w:val="ru-RU"/>
        </w:rPr>
        <w:t xml:space="preserve"> использовать сочетания двух и более анальгетиков или </w:t>
      </w:r>
      <w:r w:rsidR="008763C8" w:rsidRPr="0055574F">
        <w:rPr>
          <w:rFonts w:ascii="Times New Roman" w:hAnsi="Times New Roman" w:cs="Times New Roman"/>
          <w:lang w:val="ru-RU"/>
        </w:rPr>
        <w:t>методов</w:t>
      </w:r>
      <w:r w:rsidR="005D2130" w:rsidRPr="0055574F">
        <w:rPr>
          <w:rFonts w:ascii="Times New Roman" w:hAnsi="Times New Roman" w:cs="Times New Roman"/>
          <w:lang w:val="ru-RU"/>
        </w:rPr>
        <w:t xml:space="preserve"> с разными </w:t>
      </w:r>
      <w:r w:rsidR="008763C8" w:rsidRPr="0055574F">
        <w:rPr>
          <w:rFonts w:ascii="Times New Roman" w:hAnsi="Times New Roman" w:cs="Times New Roman"/>
          <w:lang w:val="ru-RU"/>
        </w:rPr>
        <w:t>местами</w:t>
      </w:r>
      <w:r w:rsidR="005D2130" w:rsidRPr="0055574F">
        <w:rPr>
          <w:rFonts w:ascii="Times New Roman" w:hAnsi="Times New Roman" w:cs="Times New Roman"/>
          <w:lang w:val="ru-RU"/>
        </w:rPr>
        <w:t xml:space="preserve"> приложения или механизмами действия («мультимодальная» или «сбалансированная» анальгезия</w:t>
      </w:r>
      <w:r w:rsidR="00ED65CA" w:rsidRPr="0055574F">
        <w:rPr>
          <w:rFonts w:ascii="Times New Roman" w:hAnsi="Times New Roman" w:cs="Times New Roman"/>
          <w:lang w:val="ru-RU"/>
        </w:rPr>
        <w:t>)</w:t>
      </w:r>
      <w:r w:rsidR="00E640C6" w:rsidRPr="0055574F">
        <w:rPr>
          <w:rFonts w:ascii="Times New Roman" w:hAnsi="Times New Roman" w:cs="Times New Roman"/>
          <w:lang w:val="ru-RU"/>
        </w:rPr>
        <w:t>.</w:t>
      </w:r>
      <w:r w:rsidR="00ED65CA" w:rsidRPr="0055574F">
        <w:rPr>
          <w:rFonts w:ascii="Times New Roman" w:hAnsi="Times New Roman" w:cs="Times New Roman"/>
          <w:lang w:val="ru-RU"/>
        </w:rPr>
        <w:t xml:space="preserve"> Мультимодальная анальгезия имеет следующие преимущества</w:t>
      </w:r>
      <w:r w:rsidR="00E67E6A" w:rsidRPr="0055574F">
        <w:rPr>
          <w:rFonts w:ascii="Times New Roman" w:hAnsi="Times New Roman" w:cs="Times New Roman"/>
          <w:lang w:val="ru-RU"/>
        </w:rPr>
        <w:t>:</w:t>
      </w:r>
    </w:p>
    <w:p w14:paraId="301395F7" w14:textId="1621D986" w:rsidR="00E67E6A" w:rsidRPr="0055574F" w:rsidRDefault="00ED65CA" w:rsidP="00E67E6A">
      <w:pPr>
        <w:pStyle w:val="20"/>
        <w:numPr>
          <w:ilvl w:val="0"/>
          <w:numId w:val="15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Улучшен</w:t>
      </w:r>
      <w:r w:rsidR="008763C8" w:rsidRPr="0055574F">
        <w:rPr>
          <w:rFonts w:ascii="Times New Roman" w:hAnsi="Times New Roman" w:cs="Times New Roman"/>
          <w:lang w:val="ru-RU"/>
        </w:rPr>
        <w:t>ное</w:t>
      </w:r>
      <w:r w:rsidRPr="0055574F">
        <w:rPr>
          <w:rFonts w:ascii="Times New Roman" w:hAnsi="Times New Roman" w:cs="Times New Roman"/>
          <w:lang w:val="ru-RU"/>
        </w:rPr>
        <w:t xml:space="preserve"> </w:t>
      </w:r>
      <w:r w:rsidR="003B601C" w:rsidRPr="0055574F">
        <w:rPr>
          <w:rFonts w:ascii="Times New Roman" w:hAnsi="Times New Roman" w:cs="Times New Roman"/>
          <w:lang w:val="ru-RU"/>
        </w:rPr>
        <w:t>обезболивани</w:t>
      </w:r>
      <w:r w:rsidR="008763C8" w:rsidRPr="0055574F">
        <w:rPr>
          <w:rFonts w:ascii="Times New Roman" w:hAnsi="Times New Roman" w:cs="Times New Roman"/>
          <w:lang w:val="ru-RU"/>
        </w:rPr>
        <w:t>е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7A6CF247" w14:textId="2BA2A4E0" w:rsidR="00E67E6A" w:rsidRPr="0055574F" w:rsidRDefault="00ED65CA" w:rsidP="00ED65CA">
      <w:pPr>
        <w:pStyle w:val="20"/>
        <w:numPr>
          <w:ilvl w:val="0"/>
          <w:numId w:val="15"/>
        </w:numPr>
        <w:spacing w:before="0" w:after="0" w:line="320" w:lineRule="exact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Снижение потребности в опиоидах</w:t>
      </w:r>
      <w:r w:rsidR="00E67E6A" w:rsidRPr="0055574F">
        <w:rPr>
          <w:rFonts w:ascii="Times New Roman" w:hAnsi="Times New Roman" w:cs="Times New Roman"/>
          <w:lang w:val="ru-RU"/>
        </w:rPr>
        <w:t xml:space="preserve"> (</w:t>
      </w:r>
      <w:r w:rsidRPr="0055574F">
        <w:rPr>
          <w:rFonts w:ascii="Times New Roman" w:hAnsi="Times New Roman" w:cs="Times New Roman"/>
          <w:lang w:val="ru-RU"/>
        </w:rPr>
        <w:t>«опиоидосберегающий эффект»</w:t>
      </w:r>
      <w:r w:rsidR="00E67E6A" w:rsidRPr="0055574F">
        <w:rPr>
          <w:rFonts w:ascii="Times New Roman" w:hAnsi="Times New Roman" w:cs="Times New Roman"/>
          <w:lang w:val="ru-RU"/>
        </w:rPr>
        <w:t>)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40978DEC" w14:textId="199BEBE3" w:rsidR="00E67E6A" w:rsidRPr="0055574F" w:rsidRDefault="003B601C" w:rsidP="00E67E6A">
      <w:pPr>
        <w:pStyle w:val="20"/>
        <w:numPr>
          <w:ilvl w:val="0"/>
          <w:numId w:val="15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Снижение нежелательных эффектов опиоидов</w:t>
      </w:r>
      <w:r w:rsidR="00472C7B">
        <w:rPr>
          <w:rFonts w:ascii="Times New Roman" w:hAnsi="Times New Roman" w:cs="Times New Roman"/>
          <w:lang w:val="ru-RU"/>
        </w:rPr>
        <w:t>.</w:t>
      </w:r>
      <w:r w:rsidR="00E67E6A" w:rsidRPr="0055574F">
        <w:rPr>
          <w:rFonts w:ascii="Times New Roman" w:hAnsi="Times New Roman" w:cs="Times New Roman"/>
          <w:lang w:val="ru-RU"/>
        </w:rPr>
        <w:t> </w:t>
      </w:r>
    </w:p>
    <w:p w14:paraId="112C6197" w14:textId="77777777" w:rsidR="00E67E6A" w:rsidRPr="0055574F" w:rsidRDefault="001F0DCA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Имеющиеся</w:t>
      </w:r>
      <w:r w:rsidR="003B601C" w:rsidRPr="0055574F">
        <w:rPr>
          <w:rFonts w:ascii="Times New Roman" w:hAnsi="Times New Roman" w:cs="Times New Roman"/>
          <w:lang w:val="ru-RU"/>
        </w:rPr>
        <w:t xml:space="preserve"> </w:t>
      </w:r>
      <w:r w:rsidRPr="0055574F">
        <w:rPr>
          <w:rFonts w:ascii="Times New Roman" w:hAnsi="Times New Roman" w:cs="Times New Roman"/>
          <w:lang w:val="ru-RU"/>
        </w:rPr>
        <w:t>доказательства</w:t>
      </w:r>
      <w:r w:rsidR="003B601C" w:rsidRPr="0055574F">
        <w:rPr>
          <w:rFonts w:ascii="Times New Roman" w:hAnsi="Times New Roman" w:cs="Times New Roman"/>
          <w:lang w:val="ru-RU"/>
        </w:rPr>
        <w:t xml:space="preserve"> подтверждают использование (при наличии возможности)</w:t>
      </w:r>
      <w:r w:rsidR="00AA3113" w:rsidRPr="0055574F">
        <w:rPr>
          <w:rFonts w:ascii="Times New Roman" w:hAnsi="Times New Roman" w:cs="Times New Roman"/>
          <w:lang w:val="ru-RU"/>
        </w:rPr>
        <w:t xml:space="preserve"> местной анестезии и периферической или нейроаксиальной регионарной анальгезии </w:t>
      </w:r>
      <w:r w:rsidR="00A64E0B" w:rsidRPr="0055574F">
        <w:rPr>
          <w:rFonts w:ascii="Times New Roman" w:hAnsi="Times New Roman" w:cs="Times New Roman"/>
          <w:lang w:val="ru-RU"/>
        </w:rPr>
        <w:t>как важных методов в рамках мультимодального подхода</w:t>
      </w:r>
      <w:r w:rsidR="00E67E6A" w:rsidRPr="0055574F">
        <w:rPr>
          <w:rFonts w:ascii="Times New Roman" w:hAnsi="Times New Roman" w:cs="Times New Roman"/>
          <w:lang w:val="ru-RU"/>
        </w:rPr>
        <w:t>.</w:t>
      </w:r>
    </w:p>
    <w:p w14:paraId="6EA8A2F0" w14:textId="77777777" w:rsidR="00E67E6A" w:rsidRPr="0055574F" w:rsidRDefault="00AC2FBC" w:rsidP="00AC2FBC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Системные анальгетики с доказанной или потенциальной эффективностью, как компоненты мультимодальной анальгезии, применяемые для лечения послеоперационной боли, включают</w:t>
      </w:r>
      <w:r w:rsidR="00E67E6A" w:rsidRPr="0055574F">
        <w:rPr>
          <w:rFonts w:ascii="Times New Roman" w:hAnsi="Times New Roman" w:cs="Times New Roman"/>
          <w:lang w:val="ru-RU"/>
        </w:rPr>
        <w:t>:</w:t>
      </w:r>
    </w:p>
    <w:p w14:paraId="567FBD28" w14:textId="0DB51406" w:rsidR="00E67E6A" w:rsidRPr="0055574F" w:rsidRDefault="00A51D45" w:rsidP="00E67E6A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Парацетамол</w:t>
      </w:r>
      <w:r w:rsidR="00E67E6A" w:rsidRPr="0055574F">
        <w:rPr>
          <w:rFonts w:ascii="Times New Roman" w:hAnsi="Times New Roman" w:cs="Times New Roman"/>
          <w:lang w:val="ru-RU"/>
        </w:rPr>
        <w:t xml:space="preserve"> (</w:t>
      </w:r>
      <w:r w:rsidRPr="0055574F">
        <w:rPr>
          <w:rFonts w:ascii="Times New Roman" w:hAnsi="Times New Roman" w:cs="Times New Roman"/>
          <w:lang w:val="ru-RU"/>
        </w:rPr>
        <w:t>ацетаминофен</w:t>
      </w:r>
      <w:r w:rsidR="00E67E6A" w:rsidRPr="0055574F">
        <w:rPr>
          <w:rFonts w:ascii="Times New Roman" w:hAnsi="Times New Roman" w:cs="Times New Roman"/>
          <w:lang w:val="ru-RU"/>
        </w:rPr>
        <w:t>)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7D889DFD" w14:textId="76CDD243" w:rsidR="00E67E6A" w:rsidRPr="0055574F" w:rsidRDefault="00A51D45" w:rsidP="00E67E6A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Неселективные и селективные в </w:t>
      </w:r>
      <w:r w:rsidR="00CD52D3" w:rsidRPr="0055574F">
        <w:rPr>
          <w:rFonts w:ascii="Times New Roman" w:hAnsi="Times New Roman" w:cs="Times New Roman"/>
          <w:lang w:val="ru-RU"/>
        </w:rPr>
        <w:t>отношении</w:t>
      </w:r>
      <w:r w:rsidRPr="0055574F">
        <w:rPr>
          <w:rFonts w:ascii="Times New Roman" w:hAnsi="Times New Roman" w:cs="Times New Roman"/>
          <w:lang w:val="ru-RU"/>
        </w:rPr>
        <w:t xml:space="preserve"> ЦОГ</w:t>
      </w:r>
      <w:r w:rsidR="00E67E6A" w:rsidRPr="0055574F">
        <w:rPr>
          <w:rFonts w:ascii="Times New Roman" w:hAnsi="Times New Roman" w:cs="Times New Roman"/>
          <w:lang w:val="ru-RU"/>
        </w:rPr>
        <w:t xml:space="preserve">-2 </w:t>
      </w:r>
      <w:r w:rsidR="00CD52D3" w:rsidRPr="0055574F">
        <w:rPr>
          <w:rFonts w:ascii="Times New Roman" w:hAnsi="Times New Roman" w:cs="Times New Roman"/>
          <w:lang w:val="ru-RU"/>
        </w:rPr>
        <w:t>НПВП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7D21F9C7" w14:textId="51085B5C" w:rsidR="00E67E6A" w:rsidRPr="0055574F" w:rsidRDefault="00CD52D3" w:rsidP="001C0423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Альфа</w:t>
      </w:r>
      <w:r w:rsidR="00E67E6A" w:rsidRPr="0055574F">
        <w:rPr>
          <w:rFonts w:ascii="Times New Roman" w:hAnsi="Times New Roman" w:cs="Times New Roman"/>
          <w:lang w:val="ru-RU"/>
        </w:rPr>
        <w:t>-2-</w:t>
      </w:r>
      <w:r w:rsidRPr="0055574F">
        <w:rPr>
          <w:rFonts w:ascii="Times New Roman" w:hAnsi="Times New Roman" w:cs="Times New Roman"/>
          <w:lang w:val="ru-RU"/>
        </w:rPr>
        <w:t>дельта модуляторы</w:t>
      </w:r>
      <w:r w:rsidR="00E67E6A" w:rsidRPr="0055574F">
        <w:rPr>
          <w:rFonts w:ascii="Times New Roman" w:hAnsi="Times New Roman" w:cs="Times New Roman"/>
          <w:lang w:val="ru-RU"/>
        </w:rPr>
        <w:t xml:space="preserve"> (</w:t>
      </w:r>
      <w:r w:rsidR="00AC2FBC" w:rsidRPr="0055574F">
        <w:rPr>
          <w:rFonts w:ascii="Times New Roman" w:hAnsi="Times New Roman" w:cs="Times New Roman"/>
          <w:lang w:val="ru-RU"/>
        </w:rPr>
        <w:t>габапентин, прегабалин</w:t>
      </w:r>
      <w:r w:rsidR="00E67E6A" w:rsidRPr="0055574F">
        <w:rPr>
          <w:rFonts w:ascii="Times New Roman" w:hAnsi="Times New Roman" w:cs="Times New Roman"/>
          <w:lang w:val="ru-RU"/>
        </w:rPr>
        <w:t>)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1B7845B3" w14:textId="48A5BE8D" w:rsidR="00E67E6A" w:rsidRPr="0055574F" w:rsidRDefault="002F4DDB" w:rsidP="00813C72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Антагонисты NMDA-рецепторов (кетамин</w:t>
      </w:r>
      <w:r w:rsidR="00E67E6A" w:rsidRPr="0055574F">
        <w:rPr>
          <w:rFonts w:ascii="Times New Roman" w:hAnsi="Times New Roman" w:cs="Times New Roman"/>
          <w:lang w:val="ru-RU"/>
        </w:rPr>
        <w:t>)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7016A7FC" w14:textId="198BF0CE" w:rsidR="00E67E6A" w:rsidRPr="0055574F" w:rsidRDefault="002F4DDB" w:rsidP="0053073E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Агонисты альфа-2 адренорецепторов (клонидин, дексмедетомидин</w:t>
      </w:r>
      <w:r w:rsidR="00E67E6A" w:rsidRPr="0055574F">
        <w:rPr>
          <w:rFonts w:ascii="Times New Roman" w:hAnsi="Times New Roman" w:cs="Times New Roman"/>
          <w:lang w:val="ru-RU"/>
        </w:rPr>
        <w:t>)</w:t>
      </w:r>
      <w:r w:rsidR="00472C7B">
        <w:rPr>
          <w:rFonts w:ascii="Times New Roman" w:hAnsi="Times New Roman" w:cs="Times New Roman"/>
          <w:lang w:val="ru-RU"/>
        </w:rPr>
        <w:t>.</w:t>
      </w:r>
    </w:p>
    <w:p w14:paraId="30376516" w14:textId="28A1D08D" w:rsidR="002F4DDB" w:rsidRPr="0055574F" w:rsidRDefault="002F4DDB" w:rsidP="002F4DDB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Системные местные анестетики</w:t>
      </w:r>
      <w:r w:rsidR="00472C7B">
        <w:rPr>
          <w:rFonts w:ascii="Times New Roman" w:hAnsi="Times New Roman" w:cs="Times New Roman"/>
          <w:lang w:val="ru-RU"/>
        </w:rPr>
        <w:t>.</w:t>
      </w:r>
      <w:r w:rsidRPr="0055574F">
        <w:rPr>
          <w:rFonts w:ascii="Times New Roman" w:hAnsi="Times New Roman" w:cs="Times New Roman"/>
          <w:lang w:val="ru-RU"/>
        </w:rPr>
        <w:t xml:space="preserve"> </w:t>
      </w:r>
    </w:p>
    <w:p w14:paraId="582DBE41" w14:textId="77777777" w:rsidR="00E67E6A" w:rsidRPr="0055574F" w:rsidRDefault="002F4DDB" w:rsidP="00DA3BF1">
      <w:pPr>
        <w:pStyle w:val="20"/>
        <w:numPr>
          <w:ilvl w:val="0"/>
          <w:numId w:val="16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Кортикостероиды. </w:t>
      </w:r>
    </w:p>
    <w:p w14:paraId="6DE8A578" w14:textId="77777777" w:rsidR="00E67E6A" w:rsidRPr="0055574F" w:rsidRDefault="00D601A4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b/>
          <w:lang w:val="ru-RU"/>
        </w:rPr>
      </w:pPr>
      <w:r w:rsidRPr="0055574F">
        <w:rPr>
          <w:rFonts w:ascii="Times New Roman" w:hAnsi="Times New Roman" w:cs="Times New Roman"/>
          <w:b/>
          <w:lang w:val="ru-RU"/>
        </w:rPr>
        <w:t>Специфическая для процедуры анальгезия</w:t>
      </w:r>
    </w:p>
    <w:p w14:paraId="1120CEFA" w14:textId="51DA3B8F" w:rsidR="00D601A4" w:rsidRPr="0055574F" w:rsidRDefault="00D601A4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До настоящего времени большинство систематических обзоров</w:t>
      </w:r>
      <w:r w:rsidR="00156B3C" w:rsidRPr="0055574F">
        <w:rPr>
          <w:rFonts w:ascii="Times New Roman" w:hAnsi="Times New Roman" w:cs="Times New Roman"/>
          <w:lang w:val="ru-RU"/>
        </w:rPr>
        <w:t xml:space="preserve"> </w:t>
      </w:r>
      <w:r w:rsidR="000F6AC2" w:rsidRPr="0055574F">
        <w:rPr>
          <w:rFonts w:ascii="Times New Roman" w:hAnsi="Times New Roman" w:cs="Times New Roman"/>
          <w:lang w:val="ru-RU"/>
        </w:rPr>
        <w:t>объединенных</w:t>
      </w:r>
      <w:r w:rsidR="00C22CA2" w:rsidRPr="0055574F">
        <w:rPr>
          <w:rFonts w:ascii="Times New Roman" w:hAnsi="Times New Roman" w:cs="Times New Roman"/>
          <w:lang w:val="ru-RU"/>
        </w:rPr>
        <w:t xml:space="preserve"> </w:t>
      </w:r>
      <w:r w:rsidR="00156B3C" w:rsidRPr="0055574F">
        <w:rPr>
          <w:rFonts w:ascii="Times New Roman" w:hAnsi="Times New Roman" w:cs="Times New Roman"/>
          <w:lang w:val="ru-RU"/>
        </w:rPr>
        <w:t>данны</w:t>
      </w:r>
      <w:r w:rsidR="00C22CA2" w:rsidRPr="0055574F">
        <w:rPr>
          <w:rFonts w:ascii="Times New Roman" w:hAnsi="Times New Roman" w:cs="Times New Roman"/>
          <w:lang w:val="ru-RU"/>
        </w:rPr>
        <w:t>х</w:t>
      </w:r>
      <w:r w:rsidR="00305C4E" w:rsidRPr="0055574F">
        <w:rPr>
          <w:rFonts w:ascii="Times New Roman" w:hAnsi="Times New Roman" w:cs="Times New Roman"/>
          <w:lang w:val="ru-RU"/>
        </w:rPr>
        <w:t xml:space="preserve"> из клинических исследований</w:t>
      </w:r>
      <w:r w:rsidR="00C22CA2" w:rsidRPr="0055574F">
        <w:rPr>
          <w:rFonts w:ascii="Times New Roman" w:hAnsi="Times New Roman" w:cs="Times New Roman"/>
          <w:lang w:val="ru-RU"/>
        </w:rPr>
        <w:t xml:space="preserve"> </w:t>
      </w:r>
      <w:r w:rsidR="000F6AC2" w:rsidRPr="0055574F">
        <w:rPr>
          <w:rFonts w:ascii="Times New Roman" w:hAnsi="Times New Roman" w:cs="Times New Roman"/>
          <w:lang w:val="ru-RU"/>
        </w:rPr>
        <w:t xml:space="preserve">по лечению послеоперационной боли </w:t>
      </w:r>
      <w:r w:rsidRPr="0055574F">
        <w:rPr>
          <w:rFonts w:ascii="Times New Roman" w:hAnsi="Times New Roman" w:cs="Times New Roman"/>
          <w:lang w:val="ru-RU"/>
        </w:rPr>
        <w:t xml:space="preserve">проводилось на гетерогенных популяциях. </w:t>
      </w:r>
      <w:r w:rsidR="000F6AC2" w:rsidRPr="0055574F">
        <w:rPr>
          <w:rFonts w:ascii="Times New Roman" w:hAnsi="Times New Roman" w:cs="Times New Roman"/>
          <w:lang w:val="ru-RU"/>
        </w:rPr>
        <w:t>При использовании таких</w:t>
      </w:r>
      <w:r w:rsidRPr="0055574F">
        <w:rPr>
          <w:rFonts w:ascii="Times New Roman" w:hAnsi="Times New Roman" w:cs="Times New Roman"/>
          <w:lang w:val="ru-RU"/>
        </w:rPr>
        <w:t xml:space="preserve"> подход</w:t>
      </w:r>
      <w:r w:rsidR="00305C4E" w:rsidRPr="0055574F">
        <w:rPr>
          <w:rFonts w:ascii="Times New Roman" w:hAnsi="Times New Roman" w:cs="Times New Roman"/>
          <w:lang w:val="ru-RU"/>
        </w:rPr>
        <w:t>ов можно не</w:t>
      </w:r>
      <w:r w:rsidRPr="0055574F">
        <w:rPr>
          <w:rFonts w:ascii="Times New Roman" w:hAnsi="Times New Roman" w:cs="Times New Roman"/>
          <w:lang w:val="ru-RU"/>
        </w:rPr>
        <w:t xml:space="preserve"> распознать конкретные эффекты определенных анальгетических препаратов и метод</w:t>
      </w:r>
      <w:r w:rsidR="002A223C">
        <w:rPr>
          <w:rFonts w:ascii="Times New Roman" w:hAnsi="Times New Roman" w:cs="Times New Roman"/>
          <w:lang w:val="ru-RU"/>
        </w:rPr>
        <w:t>ов</w:t>
      </w:r>
      <w:r w:rsidRPr="0055574F">
        <w:rPr>
          <w:rFonts w:ascii="Times New Roman" w:hAnsi="Times New Roman" w:cs="Times New Roman"/>
          <w:lang w:val="ru-RU"/>
        </w:rPr>
        <w:t xml:space="preserve"> в отношении определенного вида операции или в специфической субпопуляции хирургическ</w:t>
      </w:r>
      <w:r w:rsidR="009F51C0">
        <w:rPr>
          <w:rFonts w:ascii="Times New Roman" w:hAnsi="Times New Roman" w:cs="Times New Roman"/>
          <w:lang w:val="ru-RU"/>
        </w:rPr>
        <w:t>их пациентов</w:t>
      </w:r>
      <w:r w:rsidRPr="0055574F">
        <w:rPr>
          <w:rFonts w:ascii="Times New Roman" w:hAnsi="Times New Roman" w:cs="Times New Roman"/>
          <w:lang w:val="ru-RU"/>
        </w:rPr>
        <w:t xml:space="preserve">. </w:t>
      </w:r>
      <w:r w:rsidR="00E32672" w:rsidRPr="0055574F">
        <w:rPr>
          <w:rFonts w:ascii="Times New Roman" w:hAnsi="Times New Roman" w:cs="Times New Roman"/>
          <w:lang w:val="ru-RU"/>
        </w:rPr>
        <w:t>Понятно</w:t>
      </w:r>
      <w:r w:rsidRPr="0055574F">
        <w:rPr>
          <w:rFonts w:ascii="Times New Roman" w:hAnsi="Times New Roman" w:cs="Times New Roman"/>
          <w:lang w:val="ru-RU"/>
        </w:rPr>
        <w:t>,</w:t>
      </w:r>
      <w:r w:rsidR="00E32672" w:rsidRPr="0055574F">
        <w:rPr>
          <w:rFonts w:ascii="Times New Roman" w:hAnsi="Times New Roman" w:cs="Times New Roman"/>
          <w:lang w:val="ru-RU"/>
        </w:rPr>
        <w:t xml:space="preserve"> что</w:t>
      </w:r>
      <w:r w:rsidRPr="0055574F">
        <w:rPr>
          <w:rFonts w:ascii="Times New Roman" w:hAnsi="Times New Roman" w:cs="Times New Roman"/>
          <w:lang w:val="ru-RU"/>
        </w:rPr>
        <w:t xml:space="preserve"> </w:t>
      </w:r>
      <w:r w:rsidR="00E32672" w:rsidRPr="0055574F">
        <w:rPr>
          <w:rFonts w:ascii="Times New Roman" w:hAnsi="Times New Roman" w:cs="Times New Roman"/>
          <w:lang w:val="ru-RU"/>
        </w:rPr>
        <w:t>различные</w:t>
      </w:r>
      <w:r w:rsidRPr="0055574F">
        <w:rPr>
          <w:rFonts w:ascii="Times New Roman" w:hAnsi="Times New Roman" w:cs="Times New Roman"/>
          <w:lang w:val="ru-RU"/>
        </w:rPr>
        <w:t xml:space="preserve"> х</w:t>
      </w:r>
      <w:r w:rsidR="009F51C0">
        <w:rPr>
          <w:rFonts w:ascii="Times New Roman" w:hAnsi="Times New Roman" w:cs="Times New Roman"/>
          <w:lang w:val="ru-RU"/>
        </w:rPr>
        <w:t>ирургические процедуры вызывают:</w:t>
      </w:r>
    </w:p>
    <w:p w14:paraId="32B11354" w14:textId="77777777" w:rsidR="00E67E6A" w:rsidRPr="0055574F" w:rsidRDefault="00183BE8" w:rsidP="00B83E34">
      <w:pPr>
        <w:pStyle w:val="20"/>
        <w:numPr>
          <w:ilvl w:val="0"/>
          <w:numId w:val="17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боль вследствие различных механизмов (например, скелетно-мышечная боль после ортопедической операции или висцеральная боль после операции на брюшной полости</w:t>
      </w:r>
      <w:r w:rsidR="00E67E6A" w:rsidRPr="0055574F">
        <w:rPr>
          <w:rFonts w:ascii="Times New Roman" w:hAnsi="Times New Roman" w:cs="Times New Roman"/>
          <w:lang w:val="ru-RU"/>
        </w:rPr>
        <w:t>)</w:t>
      </w:r>
    </w:p>
    <w:p w14:paraId="4E3F546F" w14:textId="77777777" w:rsidR="00B83E34" w:rsidRPr="0055574F" w:rsidRDefault="00B83E34" w:rsidP="00B83E34">
      <w:pPr>
        <w:pStyle w:val="20"/>
        <w:numPr>
          <w:ilvl w:val="0"/>
          <w:numId w:val="17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боль различной степени тяжести и с различными функциональными последствиями; </w:t>
      </w:r>
    </w:p>
    <w:p w14:paraId="6E96F4C6" w14:textId="3C2BC912" w:rsidR="00E67E6A" w:rsidRPr="0055574F" w:rsidRDefault="00B83E34" w:rsidP="00125EDB">
      <w:pPr>
        <w:pStyle w:val="20"/>
        <w:numPr>
          <w:ilvl w:val="0"/>
          <w:numId w:val="17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боль различной локализации.</w:t>
      </w:r>
    </w:p>
    <w:p w14:paraId="30393097" w14:textId="5AC123AD" w:rsidR="00E67E6A" w:rsidRPr="0055574F" w:rsidRDefault="00B83E34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Эти обстоятельства требуют подходов к обезболиванию, специфичных для каждого конкретного вид</w:t>
      </w:r>
      <w:r w:rsidR="00E15730">
        <w:rPr>
          <w:rFonts w:ascii="Times New Roman" w:hAnsi="Times New Roman" w:cs="Times New Roman"/>
          <w:lang w:val="ru-RU"/>
        </w:rPr>
        <w:t>а</w:t>
      </w:r>
      <w:r w:rsidRPr="0055574F">
        <w:rPr>
          <w:rFonts w:ascii="Times New Roman" w:hAnsi="Times New Roman" w:cs="Times New Roman"/>
          <w:lang w:val="ru-RU"/>
        </w:rPr>
        <w:t xml:space="preserve"> хирургического вмешательства и </w:t>
      </w:r>
      <w:r w:rsidR="00E15730">
        <w:rPr>
          <w:rFonts w:ascii="Times New Roman" w:hAnsi="Times New Roman" w:cs="Times New Roman"/>
          <w:lang w:val="ru-RU"/>
        </w:rPr>
        <w:t xml:space="preserve">определенной </w:t>
      </w:r>
      <w:r w:rsidRPr="0055574F">
        <w:rPr>
          <w:rFonts w:ascii="Times New Roman" w:hAnsi="Times New Roman" w:cs="Times New Roman"/>
          <w:lang w:val="ru-RU"/>
        </w:rPr>
        <w:t>популяции</w:t>
      </w:r>
      <w:r w:rsidR="00E67E6A" w:rsidRPr="0055574F">
        <w:rPr>
          <w:rFonts w:ascii="Times New Roman" w:hAnsi="Times New Roman" w:cs="Times New Roman"/>
          <w:lang w:val="ru-RU"/>
        </w:rPr>
        <w:t>.</w:t>
      </w:r>
    </w:p>
    <w:p w14:paraId="1D09D09F" w14:textId="25E35958" w:rsidR="00E67E6A" w:rsidRPr="0055574F" w:rsidRDefault="00B04B31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В настоящее время стали доступны р</w:t>
      </w:r>
      <w:r w:rsidR="004E0310" w:rsidRPr="0055574F">
        <w:rPr>
          <w:rFonts w:ascii="Times New Roman" w:hAnsi="Times New Roman" w:cs="Times New Roman"/>
          <w:lang w:val="ru-RU"/>
        </w:rPr>
        <w:t>екомендации</w:t>
      </w:r>
      <w:r w:rsidR="00E15730">
        <w:rPr>
          <w:rFonts w:ascii="Times New Roman" w:hAnsi="Times New Roman" w:cs="Times New Roman"/>
          <w:lang w:val="ru-RU"/>
        </w:rPr>
        <w:t xml:space="preserve"> из</w:t>
      </w:r>
      <w:r w:rsidR="004E0310" w:rsidRPr="0055574F">
        <w:rPr>
          <w:rFonts w:ascii="Times New Roman" w:hAnsi="Times New Roman" w:cs="Times New Roman"/>
          <w:lang w:val="ru-RU"/>
        </w:rPr>
        <w:t xml:space="preserve"> доказательно-обоснованных руководств </w:t>
      </w:r>
      <w:r w:rsidRPr="0055574F">
        <w:rPr>
          <w:rFonts w:ascii="Times New Roman" w:hAnsi="Times New Roman" w:cs="Times New Roman"/>
          <w:lang w:val="ru-RU"/>
        </w:rPr>
        <w:t>по</w:t>
      </w:r>
      <w:r w:rsidR="004E0310" w:rsidRPr="0055574F">
        <w:rPr>
          <w:rFonts w:ascii="Times New Roman" w:hAnsi="Times New Roman" w:cs="Times New Roman"/>
          <w:lang w:val="ru-RU"/>
        </w:rPr>
        <w:t xml:space="preserve"> </w:t>
      </w:r>
      <w:r w:rsidR="00897100" w:rsidRPr="0055574F">
        <w:rPr>
          <w:rFonts w:ascii="Times New Roman" w:hAnsi="Times New Roman" w:cs="Times New Roman"/>
          <w:lang w:val="ru-RU"/>
        </w:rPr>
        <w:lastRenderedPageBreak/>
        <w:t xml:space="preserve">специфическому для процедуры </w:t>
      </w:r>
      <w:r w:rsidR="004E0310" w:rsidRPr="0055574F">
        <w:rPr>
          <w:rFonts w:ascii="Times New Roman" w:hAnsi="Times New Roman" w:cs="Times New Roman"/>
          <w:lang w:val="ru-RU"/>
        </w:rPr>
        <w:t>лечени</w:t>
      </w:r>
      <w:r w:rsidR="00897100" w:rsidRPr="0055574F">
        <w:rPr>
          <w:rFonts w:ascii="Times New Roman" w:hAnsi="Times New Roman" w:cs="Times New Roman"/>
          <w:lang w:val="ru-RU"/>
        </w:rPr>
        <w:t>ю</w:t>
      </w:r>
      <w:r w:rsidR="004E0310" w:rsidRPr="0055574F">
        <w:rPr>
          <w:rFonts w:ascii="Times New Roman" w:hAnsi="Times New Roman" w:cs="Times New Roman"/>
          <w:lang w:val="ru-RU"/>
        </w:rPr>
        <w:t xml:space="preserve"> послеоперационной боли (см. </w:t>
      </w:r>
      <w:r w:rsidR="00897100" w:rsidRPr="0055574F">
        <w:rPr>
          <w:rFonts w:ascii="Times New Roman" w:hAnsi="Times New Roman" w:cs="Times New Roman"/>
          <w:lang w:val="ru-RU"/>
        </w:rPr>
        <w:t>веб</w:t>
      </w:r>
      <w:r w:rsidR="004E0310" w:rsidRPr="0055574F">
        <w:rPr>
          <w:rFonts w:ascii="Times New Roman" w:hAnsi="Times New Roman" w:cs="Times New Roman"/>
          <w:lang w:val="ru-RU"/>
        </w:rPr>
        <w:t xml:space="preserve">-сайт PROSPECT, указанный ниже). Чтобы выявить, какие специфические комбинации этих компонентов больше всего подходят для конкретных пациентов в каждом случае оперативного вмешательства и </w:t>
      </w:r>
      <w:r w:rsidR="00147275" w:rsidRPr="0055574F">
        <w:rPr>
          <w:rFonts w:ascii="Times New Roman" w:hAnsi="Times New Roman" w:cs="Times New Roman"/>
          <w:lang w:val="ru-RU"/>
        </w:rPr>
        <w:t xml:space="preserve">в </w:t>
      </w:r>
      <w:r w:rsidR="004E0310" w:rsidRPr="0055574F">
        <w:rPr>
          <w:rFonts w:ascii="Times New Roman" w:hAnsi="Times New Roman" w:cs="Times New Roman"/>
          <w:lang w:val="ru-RU"/>
        </w:rPr>
        <w:t>послеоперационн</w:t>
      </w:r>
      <w:r w:rsidR="00147275" w:rsidRPr="0055574F">
        <w:rPr>
          <w:rFonts w:ascii="Times New Roman" w:hAnsi="Times New Roman" w:cs="Times New Roman"/>
          <w:lang w:val="ru-RU"/>
        </w:rPr>
        <w:t>ых условиях</w:t>
      </w:r>
      <w:r w:rsidR="004E0310" w:rsidRPr="0055574F">
        <w:rPr>
          <w:rFonts w:ascii="Times New Roman" w:hAnsi="Times New Roman" w:cs="Times New Roman"/>
          <w:lang w:val="ru-RU"/>
        </w:rPr>
        <w:t>, необходимы дальнейшие исследования</w:t>
      </w:r>
      <w:r w:rsidR="00E67E6A" w:rsidRPr="0055574F">
        <w:rPr>
          <w:rFonts w:ascii="Times New Roman" w:hAnsi="Times New Roman" w:cs="Times New Roman"/>
          <w:lang w:val="ru-RU"/>
        </w:rPr>
        <w:t>.</w:t>
      </w:r>
    </w:p>
    <w:p w14:paraId="1C952D58" w14:textId="77777777" w:rsidR="00E67E6A" w:rsidRPr="0055574F" w:rsidRDefault="00B2206A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b/>
          <w:lang w:val="ru-RU"/>
        </w:rPr>
      </w:pPr>
      <w:r w:rsidRPr="0055574F">
        <w:rPr>
          <w:rFonts w:ascii="Times New Roman" w:hAnsi="Times New Roman" w:cs="Times New Roman"/>
          <w:b/>
          <w:lang w:val="ru-RU"/>
        </w:rPr>
        <w:t>Активная реабилитация после операции</w:t>
      </w:r>
    </w:p>
    <w:p w14:paraId="21F94AAF" w14:textId="5B178502" w:rsidR="00B2206A" w:rsidRPr="0055574F" w:rsidRDefault="00B2206A" w:rsidP="00B220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В настоящее время очевидно, что обеспечение хорошего послеоперационного обезболивания само по себе является недостаточным для улучшения послеоперационного исхода и выздоровления. Однако были разработаны протоколы мультимодально</w:t>
      </w:r>
      <w:r w:rsidR="004940F7" w:rsidRPr="0055574F">
        <w:rPr>
          <w:rFonts w:ascii="Times New Roman" w:hAnsi="Times New Roman" w:cs="Times New Roman"/>
          <w:lang w:val="ru-RU"/>
        </w:rPr>
        <w:t>й анальгезии</w:t>
      </w:r>
      <w:r w:rsidRPr="0055574F">
        <w:rPr>
          <w:rFonts w:ascii="Times New Roman" w:hAnsi="Times New Roman" w:cs="Times New Roman"/>
          <w:lang w:val="ru-RU"/>
        </w:rPr>
        <w:t xml:space="preserve"> для ускорения восстановления после хирургического вмешательства, в которых рассматривались многочисленные направления восстановления после операции. </w:t>
      </w:r>
    </w:p>
    <w:p w14:paraId="73B2DA83" w14:textId="77777777" w:rsidR="00223337" w:rsidRPr="0055574F" w:rsidRDefault="00B2206A" w:rsidP="00223337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Применение таких протоколов может способствовать укорочению сроков пребывания в </w:t>
      </w:r>
      <w:r w:rsidR="004940F7" w:rsidRPr="0055574F">
        <w:rPr>
          <w:rFonts w:ascii="Times New Roman" w:hAnsi="Times New Roman" w:cs="Times New Roman"/>
          <w:lang w:val="ru-RU"/>
        </w:rPr>
        <w:t>стационаре</w:t>
      </w:r>
      <w:r w:rsidRPr="0055574F">
        <w:rPr>
          <w:rFonts w:ascii="Times New Roman" w:hAnsi="Times New Roman" w:cs="Times New Roman"/>
          <w:lang w:val="ru-RU"/>
        </w:rPr>
        <w:t xml:space="preserve"> и снизить частоту осложнений. В таких протоколах </w:t>
      </w:r>
      <w:r w:rsidR="00223337" w:rsidRPr="0055574F">
        <w:rPr>
          <w:rFonts w:ascii="Times New Roman" w:hAnsi="Times New Roman" w:cs="Times New Roman"/>
          <w:lang w:val="ru-RU"/>
        </w:rPr>
        <w:t>особое значение уделяется:</w:t>
      </w:r>
    </w:p>
    <w:p w14:paraId="2F75C39C" w14:textId="7AD34C98" w:rsidR="00223337" w:rsidRPr="0055574F" w:rsidRDefault="00223337" w:rsidP="00223337">
      <w:pPr>
        <w:pStyle w:val="20"/>
        <w:numPr>
          <w:ilvl w:val="0"/>
          <w:numId w:val="18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снижению </w:t>
      </w:r>
      <w:r w:rsidR="0072197C">
        <w:rPr>
          <w:rFonts w:ascii="Times New Roman" w:hAnsi="Times New Roman" w:cs="Times New Roman"/>
          <w:lang w:val="ru-RU"/>
        </w:rPr>
        <w:t xml:space="preserve">частоты </w:t>
      </w:r>
      <w:r w:rsidRPr="0055574F">
        <w:rPr>
          <w:rFonts w:ascii="Times New Roman" w:hAnsi="Times New Roman" w:cs="Times New Roman"/>
          <w:lang w:val="ru-RU"/>
        </w:rPr>
        <w:t>стрессов</w:t>
      </w:r>
      <w:r w:rsidR="006B12E6" w:rsidRPr="0055574F">
        <w:rPr>
          <w:rFonts w:ascii="Times New Roman" w:hAnsi="Times New Roman" w:cs="Times New Roman"/>
          <w:lang w:val="ru-RU"/>
        </w:rPr>
        <w:t>ых реакций</w:t>
      </w:r>
      <w:r w:rsidRPr="0055574F">
        <w:rPr>
          <w:rFonts w:ascii="Times New Roman" w:hAnsi="Times New Roman" w:cs="Times New Roman"/>
          <w:lang w:val="ru-RU"/>
        </w:rPr>
        <w:t xml:space="preserve"> в ответ на хирургическое вмешательство и риска развития дисфункции органа; </w:t>
      </w:r>
    </w:p>
    <w:p w14:paraId="53DE006D" w14:textId="7A7228E3" w:rsidR="00223337" w:rsidRPr="0055574F" w:rsidRDefault="00223337" w:rsidP="00223337">
      <w:pPr>
        <w:pStyle w:val="20"/>
        <w:numPr>
          <w:ilvl w:val="0"/>
          <w:numId w:val="18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оптимизированн</w:t>
      </w:r>
      <w:r w:rsidR="006B12E6" w:rsidRPr="0055574F">
        <w:rPr>
          <w:rFonts w:ascii="Times New Roman" w:hAnsi="Times New Roman" w:cs="Times New Roman"/>
          <w:lang w:val="ru-RU"/>
        </w:rPr>
        <w:t>ому</w:t>
      </w:r>
      <w:r w:rsidRPr="0055574F">
        <w:rPr>
          <w:rFonts w:ascii="Times New Roman" w:hAnsi="Times New Roman" w:cs="Times New Roman"/>
          <w:lang w:val="ru-RU"/>
        </w:rPr>
        <w:t xml:space="preserve"> контрол</w:t>
      </w:r>
      <w:r w:rsidR="006B12E6" w:rsidRPr="0055574F">
        <w:rPr>
          <w:rFonts w:ascii="Times New Roman" w:hAnsi="Times New Roman" w:cs="Times New Roman"/>
          <w:lang w:val="ru-RU"/>
        </w:rPr>
        <w:t>ю</w:t>
      </w:r>
      <w:r w:rsidRPr="0055574F">
        <w:rPr>
          <w:rFonts w:ascii="Times New Roman" w:hAnsi="Times New Roman" w:cs="Times New Roman"/>
          <w:lang w:val="ru-RU"/>
        </w:rPr>
        <w:t xml:space="preserve"> температуры тела</w:t>
      </w:r>
      <w:r w:rsidR="00833536" w:rsidRPr="0055574F">
        <w:rPr>
          <w:rFonts w:ascii="Times New Roman" w:hAnsi="Times New Roman" w:cs="Times New Roman"/>
          <w:lang w:val="ru-RU"/>
        </w:rPr>
        <w:t xml:space="preserve"> и</w:t>
      </w:r>
      <w:r w:rsidR="00612191">
        <w:rPr>
          <w:rFonts w:ascii="Times New Roman" w:hAnsi="Times New Roman" w:cs="Times New Roman"/>
          <w:lang w:val="ru-RU"/>
        </w:rPr>
        <w:t xml:space="preserve"> обеспечения</w:t>
      </w:r>
      <w:r w:rsidR="00833536" w:rsidRPr="0055574F">
        <w:rPr>
          <w:rFonts w:ascii="Times New Roman" w:hAnsi="Times New Roman" w:cs="Times New Roman"/>
          <w:lang w:val="ru-RU"/>
        </w:rPr>
        <w:t xml:space="preserve"> жидкост</w:t>
      </w:r>
      <w:r w:rsidR="00612191">
        <w:rPr>
          <w:rFonts w:ascii="Times New Roman" w:hAnsi="Times New Roman" w:cs="Times New Roman"/>
          <w:lang w:val="ru-RU"/>
        </w:rPr>
        <w:t>ью</w:t>
      </w:r>
      <w:r w:rsidR="00833536" w:rsidRPr="0055574F">
        <w:rPr>
          <w:rFonts w:ascii="Times New Roman" w:hAnsi="Times New Roman" w:cs="Times New Roman"/>
          <w:lang w:val="ru-RU"/>
        </w:rPr>
        <w:t xml:space="preserve"> </w:t>
      </w:r>
      <w:r w:rsidRPr="0055574F">
        <w:rPr>
          <w:rFonts w:ascii="Times New Roman" w:hAnsi="Times New Roman" w:cs="Times New Roman"/>
          <w:lang w:val="ru-RU"/>
        </w:rPr>
        <w:t>в ходе операции</w:t>
      </w:r>
      <w:r w:rsidR="00587B10" w:rsidRPr="0055574F">
        <w:rPr>
          <w:rFonts w:ascii="Times New Roman" w:hAnsi="Times New Roman" w:cs="Times New Roman"/>
          <w:lang w:val="ru-RU"/>
        </w:rPr>
        <w:t>;</w:t>
      </w:r>
      <w:r w:rsidRPr="0055574F">
        <w:rPr>
          <w:rFonts w:ascii="Times New Roman" w:hAnsi="Times New Roman" w:cs="Times New Roman"/>
          <w:lang w:val="ru-RU"/>
        </w:rPr>
        <w:t xml:space="preserve"> </w:t>
      </w:r>
    </w:p>
    <w:p w14:paraId="06C33DC0" w14:textId="79A65638" w:rsidR="00223337" w:rsidRPr="0055574F" w:rsidRDefault="00223337" w:rsidP="00223337">
      <w:pPr>
        <w:pStyle w:val="20"/>
        <w:numPr>
          <w:ilvl w:val="0"/>
          <w:numId w:val="18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исключени</w:t>
      </w:r>
      <w:r w:rsidR="00587B10" w:rsidRPr="0055574F">
        <w:rPr>
          <w:rFonts w:ascii="Times New Roman" w:hAnsi="Times New Roman" w:cs="Times New Roman"/>
          <w:lang w:val="ru-RU"/>
        </w:rPr>
        <w:t>ю</w:t>
      </w:r>
      <w:r w:rsidRPr="0055574F">
        <w:rPr>
          <w:rFonts w:ascii="Times New Roman" w:hAnsi="Times New Roman" w:cs="Times New Roman"/>
          <w:lang w:val="ru-RU"/>
        </w:rPr>
        <w:t xml:space="preserve"> </w:t>
      </w:r>
      <w:r w:rsidR="00612191">
        <w:rPr>
          <w:rFonts w:ascii="Times New Roman" w:hAnsi="Times New Roman" w:cs="Times New Roman"/>
          <w:lang w:val="ru-RU"/>
        </w:rPr>
        <w:t>установки</w:t>
      </w:r>
      <w:r w:rsidRPr="0055574F">
        <w:rPr>
          <w:rFonts w:ascii="Times New Roman" w:hAnsi="Times New Roman" w:cs="Times New Roman"/>
          <w:lang w:val="ru-RU"/>
        </w:rPr>
        <w:t xml:space="preserve"> </w:t>
      </w:r>
      <w:r w:rsidR="00587B10" w:rsidRPr="0055574F">
        <w:rPr>
          <w:rFonts w:ascii="Times New Roman" w:hAnsi="Times New Roman" w:cs="Times New Roman"/>
          <w:lang w:val="ru-RU"/>
        </w:rPr>
        <w:t>ненужных</w:t>
      </w:r>
      <w:r w:rsidRPr="0055574F">
        <w:rPr>
          <w:rFonts w:ascii="Times New Roman" w:hAnsi="Times New Roman" w:cs="Times New Roman"/>
          <w:lang w:val="ru-RU"/>
        </w:rPr>
        <w:t xml:space="preserve"> дренажных трубок, назогастральных </w:t>
      </w:r>
      <w:r w:rsidR="00587B10" w:rsidRPr="0055574F">
        <w:rPr>
          <w:rFonts w:ascii="Times New Roman" w:hAnsi="Times New Roman" w:cs="Times New Roman"/>
          <w:lang w:val="ru-RU"/>
        </w:rPr>
        <w:t>зондов</w:t>
      </w:r>
      <w:r w:rsidRPr="0055574F">
        <w:rPr>
          <w:rFonts w:ascii="Times New Roman" w:hAnsi="Times New Roman" w:cs="Times New Roman"/>
          <w:lang w:val="ru-RU"/>
        </w:rPr>
        <w:t xml:space="preserve">, катетеров и т.д.; </w:t>
      </w:r>
    </w:p>
    <w:p w14:paraId="0B24B4A9" w14:textId="77777777" w:rsidR="00E67E6A" w:rsidRPr="0055574F" w:rsidRDefault="00BC7CDC" w:rsidP="00121B33">
      <w:pPr>
        <w:pStyle w:val="20"/>
        <w:numPr>
          <w:ilvl w:val="0"/>
          <w:numId w:val="18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раннему переводу на энтеральное питание;</w:t>
      </w:r>
    </w:p>
    <w:p w14:paraId="1A337CEE" w14:textId="0C8B6E02" w:rsidR="00E67E6A" w:rsidRPr="0055574F" w:rsidRDefault="00BC7CDC" w:rsidP="00E67E6A">
      <w:pPr>
        <w:pStyle w:val="20"/>
        <w:numPr>
          <w:ilvl w:val="0"/>
          <w:numId w:val="18"/>
        </w:numPr>
        <w:spacing w:before="0" w:after="0" w:line="320" w:lineRule="exact"/>
        <w:ind w:left="714" w:hanging="357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>ранней иммобилизации</w:t>
      </w:r>
      <w:r w:rsidR="00614FD6">
        <w:rPr>
          <w:rFonts w:ascii="Times New Roman" w:hAnsi="Times New Roman" w:cs="Times New Roman"/>
          <w:lang w:val="ru-RU"/>
        </w:rPr>
        <w:t>.</w:t>
      </w:r>
      <w:r w:rsidR="00E67E6A" w:rsidRPr="0055574F">
        <w:rPr>
          <w:rFonts w:ascii="Times New Roman" w:hAnsi="Times New Roman" w:cs="Times New Roman"/>
          <w:lang w:val="ru-RU"/>
        </w:rPr>
        <w:t> </w:t>
      </w:r>
    </w:p>
    <w:p w14:paraId="444C7F84" w14:textId="32F1D09A" w:rsidR="00E67E6A" w:rsidRPr="0055574F" w:rsidRDefault="000E47D1" w:rsidP="00C25E40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lang w:val="ru-RU"/>
        </w:rPr>
      </w:pPr>
      <w:r w:rsidRPr="0055574F">
        <w:rPr>
          <w:rFonts w:ascii="Times New Roman" w:hAnsi="Times New Roman" w:cs="Times New Roman"/>
          <w:lang w:val="ru-RU"/>
        </w:rPr>
        <w:t xml:space="preserve">Методы анальгезии, которые способствуют достижению данных целей, в частности, </w:t>
      </w:r>
      <w:r w:rsidR="00C75E0F" w:rsidRPr="0055574F">
        <w:rPr>
          <w:rFonts w:ascii="Times New Roman" w:hAnsi="Times New Roman" w:cs="Times New Roman"/>
          <w:lang w:val="ru-RU"/>
        </w:rPr>
        <w:t xml:space="preserve">на фоне </w:t>
      </w:r>
      <w:r w:rsidR="007510EE">
        <w:rPr>
          <w:rFonts w:ascii="Times New Roman" w:hAnsi="Times New Roman" w:cs="Times New Roman"/>
          <w:lang w:val="ru-RU"/>
        </w:rPr>
        <w:t>сокращения объема</w:t>
      </w:r>
      <w:r w:rsidRPr="0055574F">
        <w:rPr>
          <w:rFonts w:ascii="Times New Roman" w:hAnsi="Times New Roman" w:cs="Times New Roman"/>
          <w:lang w:val="ru-RU"/>
        </w:rPr>
        <w:t xml:space="preserve"> использования опиоидов, могут ускорить восстановление после хирургического вмешательства и предоставить возможность для внедрения </w:t>
      </w:r>
      <w:commentRangeStart w:id="1"/>
      <w:r w:rsidR="002C3CE5" w:rsidRPr="0055574F">
        <w:rPr>
          <w:rFonts w:ascii="Times New Roman" w:hAnsi="Times New Roman" w:cs="Times New Roman"/>
          <w:lang w:val="ru-RU"/>
        </w:rPr>
        <w:t xml:space="preserve">«ускоренных» режимов </w:t>
      </w:r>
      <w:r w:rsidRPr="0055574F">
        <w:rPr>
          <w:rFonts w:ascii="Times New Roman" w:hAnsi="Times New Roman" w:cs="Times New Roman"/>
          <w:lang w:val="ru-RU"/>
        </w:rPr>
        <w:t>хирургическ</w:t>
      </w:r>
      <w:r w:rsidR="002C3CE5" w:rsidRPr="0055574F">
        <w:rPr>
          <w:rFonts w:ascii="Times New Roman" w:hAnsi="Times New Roman" w:cs="Times New Roman"/>
          <w:lang w:val="ru-RU"/>
        </w:rPr>
        <w:t>ого лечени</w:t>
      </w:r>
      <w:commentRangeEnd w:id="1"/>
      <w:r w:rsidR="00C25E40" w:rsidRPr="0055574F">
        <w:rPr>
          <w:rStyle w:val="ad"/>
          <w:rFonts w:ascii="Arial Unicode MS" w:eastAsia="Arial Unicode MS" w:hAnsi="Arial Unicode MS" w:cs="Arial Unicode MS"/>
          <w:lang w:val="ru-RU"/>
        </w:rPr>
        <w:commentReference w:id="1"/>
      </w:r>
      <w:r w:rsidR="002C3CE5" w:rsidRPr="0055574F">
        <w:rPr>
          <w:rFonts w:ascii="Times New Roman" w:hAnsi="Times New Roman" w:cs="Times New Roman"/>
          <w:lang w:val="ru-RU"/>
        </w:rPr>
        <w:t>я</w:t>
      </w:r>
      <w:r w:rsidR="00C25E40" w:rsidRPr="0055574F">
        <w:rPr>
          <w:rFonts w:ascii="Times New Roman" w:hAnsi="Times New Roman" w:cs="Times New Roman"/>
          <w:lang w:val="ru-RU"/>
        </w:rPr>
        <w:t>.</w:t>
      </w:r>
    </w:p>
    <w:p w14:paraId="45C4C89D" w14:textId="77777777" w:rsidR="00E67E6A" w:rsidRPr="0055574F" w:rsidRDefault="00C25E40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b/>
          <w:lang w:val="ru-RU"/>
        </w:rPr>
      </w:pPr>
      <w:r w:rsidRPr="0055574F">
        <w:rPr>
          <w:rFonts w:ascii="Times New Roman" w:hAnsi="Times New Roman" w:cs="Times New Roman"/>
          <w:b/>
          <w:lang w:val="ru-RU"/>
        </w:rPr>
        <w:t>Литературные источники</w:t>
      </w:r>
    </w:p>
    <w:p w14:paraId="29510AD3" w14:textId="77777777" w:rsidR="00E67E6A" w:rsidRPr="0055574F" w:rsidRDefault="00E67E6A" w:rsidP="00E67E6A">
      <w:pPr>
        <w:pStyle w:val="ac"/>
        <w:numPr>
          <w:ilvl w:val="0"/>
          <w:numId w:val="22"/>
        </w:numPr>
        <w:tabs>
          <w:tab w:val="left" w:pos="760"/>
        </w:tabs>
        <w:ind w:left="714" w:hanging="357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Style w:val="41"/>
          <w:rFonts w:ascii="Times New Roman" w:eastAsia="Arial Unicode MS" w:hAnsi="Times New Roman" w:cs="Times New Roman"/>
          <w:lang w:val="ru-RU"/>
        </w:rPr>
        <w:t>Acute Pain Management: Scientific Evidence</w:t>
      </w: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 (4th edition, 2015) published b</w:t>
      </w:r>
      <w:hyperlink r:id="rId10" w:history="1">
        <w:r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y Australian and New</w:t>
        </w:r>
      </w:hyperlink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11" w:history="1">
        <w:r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 xml:space="preserve">Zealand College of Anesthetists </w:t>
        </w:r>
      </w:hyperlink>
      <w:r w:rsidRPr="0055574F">
        <w:rPr>
          <w:rFonts w:ascii="Times New Roman" w:hAnsi="Times New Roman" w:cs="Times New Roman"/>
          <w:sz w:val="18"/>
          <w:szCs w:val="18"/>
          <w:lang w:val="ru-RU"/>
        </w:rPr>
        <w:t>and its Faculty of Pain Medicine</w:t>
      </w:r>
    </w:p>
    <w:p w14:paraId="251907B0" w14:textId="77777777" w:rsidR="00E67E6A" w:rsidRPr="0055574F" w:rsidRDefault="00482507" w:rsidP="00E67E6A">
      <w:pPr>
        <w:pStyle w:val="ac"/>
        <w:numPr>
          <w:ilvl w:val="0"/>
          <w:numId w:val="22"/>
        </w:numPr>
        <w:tabs>
          <w:tab w:val="left" w:pos="760"/>
        </w:tabs>
        <w:ind w:left="714" w:hanging="357"/>
        <w:rPr>
          <w:rFonts w:ascii="Times New Roman" w:hAnsi="Times New Roman" w:cs="Times New Roman"/>
          <w:sz w:val="18"/>
          <w:szCs w:val="18"/>
          <w:lang w:val="ru-RU"/>
        </w:rPr>
      </w:pPr>
      <w:hyperlink r:id="rId12" w:history="1">
        <w:r w:rsidR="00E67E6A"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Management of Postoperative Pain: A Clinical Practice Guideline From the American Pain Society, the</w:t>
        </w:r>
      </w:hyperlink>
      <w:r w:rsidR="00E67E6A"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13" w:history="1">
        <w:r w:rsidR="00E67E6A"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American Society of Regional Anesthesia and Pain Medicine, and the American Society of</w:t>
        </w:r>
      </w:hyperlink>
      <w:r w:rsidR="00E67E6A"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14" w:history="1">
        <w:r w:rsidR="00E67E6A"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Anesthesiologists' Committee on Regional Anesthesia, Executive Committee, and Administrative</w:t>
        </w:r>
      </w:hyperlink>
      <w:r w:rsidR="00E67E6A"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15" w:history="1">
        <w:r w:rsidR="00E67E6A"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Council</w:t>
        </w:r>
      </w:hyperlink>
    </w:p>
    <w:p w14:paraId="4C48A5E8" w14:textId="77777777" w:rsidR="00E67E6A" w:rsidRPr="0055574F" w:rsidRDefault="00482507" w:rsidP="00E67E6A">
      <w:pPr>
        <w:pStyle w:val="ac"/>
        <w:numPr>
          <w:ilvl w:val="0"/>
          <w:numId w:val="22"/>
        </w:numPr>
        <w:tabs>
          <w:tab w:val="left" w:pos="760"/>
        </w:tabs>
        <w:ind w:left="714" w:hanging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hyperlink r:id="rId16" w:history="1">
        <w:r w:rsidR="00E67E6A"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 xml:space="preserve">PROSPECT </w:t>
        </w:r>
      </w:hyperlink>
      <w:r w:rsidR="00E67E6A" w:rsidRPr="0055574F">
        <w:rPr>
          <w:rFonts w:ascii="Times New Roman" w:hAnsi="Times New Roman" w:cs="Times New Roman"/>
          <w:sz w:val="18"/>
          <w:szCs w:val="18"/>
          <w:lang w:val="ru-RU"/>
        </w:rPr>
        <w:t>(Procedure Specific Postoperative Pain Management)</w:t>
      </w:r>
    </w:p>
    <w:p w14:paraId="1A118D40" w14:textId="77777777" w:rsidR="00E67E6A" w:rsidRPr="0055574F" w:rsidRDefault="00482507" w:rsidP="00E67E6A">
      <w:pPr>
        <w:pStyle w:val="ac"/>
        <w:numPr>
          <w:ilvl w:val="0"/>
          <w:numId w:val="22"/>
        </w:numPr>
        <w:tabs>
          <w:tab w:val="left" w:pos="760"/>
        </w:tabs>
        <w:ind w:left="714" w:hanging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hyperlink r:id="rId17" w:history="1">
        <w:r w:rsidR="00E67E6A" w:rsidRPr="0055574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ERAS Society</w:t>
        </w:r>
      </w:hyperlink>
    </w:p>
    <w:p w14:paraId="2E648D2B" w14:textId="77777777" w:rsidR="00E67E6A" w:rsidRPr="0055574F" w:rsidRDefault="00C25E40" w:rsidP="00E67E6A">
      <w:pPr>
        <w:pStyle w:val="20"/>
        <w:spacing w:before="120" w:after="120" w:line="320" w:lineRule="exact"/>
        <w:ind w:firstLine="0"/>
        <w:rPr>
          <w:rFonts w:ascii="Times New Roman" w:hAnsi="Times New Roman" w:cs="Times New Roman"/>
          <w:b/>
          <w:lang w:val="ru-RU"/>
        </w:rPr>
      </w:pPr>
      <w:r w:rsidRPr="0055574F">
        <w:rPr>
          <w:rFonts w:ascii="Times New Roman" w:hAnsi="Times New Roman" w:cs="Times New Roman"/>
          <w:b/>
          <w:lang w:val="ru-RU"/>
        </w:rPr>
        <w:t>АВТОРЫ</w:t>
      </w:r>
    </w:p>
    <w:p w14:paraId="628877F2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Stephan A. Schug, MD, FANZCA, FFPMANZCA </w:t>
      </w:r>
    </w:p>
    <w:p w14:paraId="286E6A23" w14:textId="65DE6D7F" w:rsidR="00FB24FD" w:rsidRPr="0055574F" w:rsidRDefault="00093FB7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>заведующий</w:t>
      </w:r>
      <w:r w:rsidR="00FB24FD"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 отделением анестезиологии, </w:t>
      </w:r>
    </w:p>
    <w:p w14:paraId="2EEA97C8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отделение фармакологии, фармации и анестезиологии </w:t>
      </w:r>
    </w:p>
    <w:p w14:paraId="78CDB00A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Школа медицины и фармакологии </w:t>
      </w:r>
    </w:p>
    <w:p w14:paraId="05E76E6A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Университет Западнйо Австралии </w:t>
      </w:r>
    </w:p>
    <w:p w14:paraId="1A8398E0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Директор службы медицины боли в госпитале Роял Перт, </w:t>
      </w:r>
    </w:p>
    <w:p w14:paraId="458C7DFA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Перт, Австралия </w:t>
      </w:r>
    </w:p>
    <w:p w14:paraId="39C9A6EE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14:paraId="0815BA67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>Ramani Vijayan, MBBS, FRCA, FFARCS(I), FANZCA, FAMM</w:t>
      </w:r>
    </w:p>
    <w:p w14:paraId="449CAEE6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профессор, отделение анестезиологии </w:t>
      </w:r>
    </w:p>
    <w:p w14:paraId="49EE9136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Университет Малайя, Куала-Лумпур, Малайзия </w:t>
      </w:r>
    </w:p>
    <w:p w14:paraId="60458E6B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14:paraId="67759BD9" w14:textId="77777777" w:rsidR="00780B51" w:rsidRPr="0055574F" w:rsidRDefault="00780B51" w:rsidP="00780B51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Andi Husni Tanra, MD, Ph.D </w:t>
      </w:r>
    </w:p>
    <w:p w14:paraId="25E8D323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факультет анестезиологии и лечения боли медицинского </w:t>
      </w:r>
    </w:p>
    <w:p w14:paraId="6FF8B07E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университета Хасануддин, Макассар, Индонезия </w:t>
      </w:r>
    </w:p>
    <w:p w14:paraId="3297B641" w14:textId="77777777" w:rsidR="00FB24FD" w:rsidRPr="0055574F" w:rsidRDefault="00FB24FD" w:rsidP="00FB24FD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14:paraId="0137A56C" w14:textId="77777777" w:rsidR="00E67E6A" w:rsidRPr="0055574F" w:rsidRDefault="00E67E6A" w:rsidP="00E67E6A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14:paraId="4ED1D07D" w14:textId="77777777" w:rsidR="00E67E6A" w:rsidRPr="0055574F" w:rsidRDefault="00780B51" w:rsidP="00E67E6A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b/>
          <w:sz w:val="18"/>
          <w:szCs w:val="18"/>
          <w:lang w:val="ru-RU"/>
        </w:rPr>
        <w:t>РЕЦЕНЗЕНТЫ</w:t>
      </w:r>
    </w:p>
    <w:p w14:paraId="62382459" w14:textId="77777777" w:rsidR="002E6116" w:rsidRPr="0055574F" w:rsidRDefault="00780B51" w:rsidP="00E67E6A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>профессор и заведующий отделением анестезиологии</w:t>
      </w:r>
    </w:p>
    <w:p w14:paraId="1ED766F1" w14:textId="77777777" w:rsidR="00E67E6A" w:rsidRPr="0055574F" w:rsidRDefault="00780B51" w:rsidP="00E67E6A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>школы медицины Майкла Дж. Де Грута университета МакМастера</w:t>
      </w:r>
    </w:p>
    <w:p w14:paraId="4894E1A6" w14:textId="77777777" w:rsidR="00E67E6A" w:rsidRPr="0055574F" w:rsidRDefault="00E67E6A" w:rsidP="00E67E6A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</w:p>
    <w:p w14:paraId="12A17CB1" w14:textId="77777777" w:rsidR="00E67E6A" w:rsidRPr="0055574F" w:rsidRDefault="00E67E6A" w:rsidP="00E67E6A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>Henrik Kehlet, Prof., MD, Ph.D.</w:t>
      </w:r>
    </w:p>
    <w:p w14:paraId="58394E8B" w14:textId="77777777" w:rsidR="00780B51" w:rsidRPr="0055574F" w:rsidRDefault="00780B51" w:rsidP="002E6116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Подразделение хирургической патофизиологии 4074 </w:t>
      </w:r>
    </w:p>
    <w:p w14:paraId="298705D6" w14:textId="77777777" w:rsidR="00780B51" w:rsidRPr="0055574F" w:rsidRDefault="00780B51" w:rsidP="002E6116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Национальный госпиталь </w:t>
      </w:r>
    </w:p>
    <w:p w14:paraId="3BF7A654" w14:textId="77777777" w:rsidR="00780B51" w:rsidRPr="0055574F" w:rsidRDefault="00780B51" w:rsidP="002E6116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 xml:space="preserve">Блегдамсвей, 9 </w:t>
      </w:r>
    </w:p>
    <w:p w14:paraId="26B4B836" w14:textId="77777777" w:rsidR="002D754E" w:rsidRPr="0055574F" w:rsidRDefault="00780B51" w:rsidP="002E6116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55574F">
        <w:rPr>
          <w:rFonts w:ascii="Times New Roman" w:hAnsi="Times New Roman" w:cs="Times New Roman"/>
          <w:sz w:val="18"/>
          <w:szCs w:val="18"/>
          <w:lang w:val="ru-RU"/>
        </w:rPr>
        <w:t>Копенгаген, Дания</w:t>
      </w:r>
    </w:p>
    <w:p w14:paraId="7CD4E08C" w14:textId="77777777" w:rsidR="00AE5AFC" w:rsidRPr="0055574F" w:rsidRDefault="00066C4E" w:rsidP="00AE5AFC">
      <w:pPr>
        <w:pStyle w:val="40"/>
        <w:spacing w:before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55574F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E554E" wp14:editId="139B5BAB">
                <wp:simplePos x="0" y="0"/>
                <wp:positionH relativeFrom="column">
                  <wp:posOffset>1481455</wp:posOffset>
                </wp:positionH>
                <wp:positionV relativeFrom="paragraph">
                  <wp:posOffset>170180</wp:posOffset>
                </wp:positionV>
                <wp:extent cx="3872865" cy="1233170"/>
                <wp:effectExtent l="0" t="0" r="13335" b="24130"/>
                <wp:wrapTopAndBottom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5BEE" w14:textId="77777777" w:rsidR="003F484C" w:rsidRPr="00295DE9" w:rsidRDefault="003F484C" w:rsidP="003F484C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b/>
                              </w:rPr>
                            </w:pPr>
                            <w:r w:rsidRPr="00295DE9">
                              <w:rPr>
                                <w:rStyle w:val="2Exact"/>
                                <w:b/>
                              </w:rPr>
                              <w:t>About the International Association for the Study of Pain®</w:t>
                            </w:r>
                          </w:p>
                          <w:p w14:paraId="5E409ADE" w14:textId="77777777" w:rsidR="003F484C" w:rsidRDefault="003F484C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  <w:r>
                              <w:t>IASP is the leading professional forum for science, practice, and education in the field of pain.</w:t>
                            </w:r>
                            <w:hyperlink r:id="rId18" w:history="1">
                              <w:r>
                                <w:rPr>
                                  <w:rStyle w:val="a3"/>
                                </w:rPr>
                                <w:t xml:space="preserve"> Membership is open to all professionals</w:t>
                              </w:r>
                            </w:hyperlink>
                            <w:r>
                              <w:rPr>
                                <w:rStyle w:val="5Exact0"/>
                              </w:rPr>
                              <w:t xml:space="preserve"> </w:t>
                            </w:r>
                            <w:r>
                              <w:t>involved in research, diagnosis, or treatment of pain. IASP has more than 7,000 members in 133 countries, 90 national chapters, and 20 Special Interest Groups.</w:t>
                            </w:r>
                          </w:p>
                          <w:p w14:paraId="6F821594" w14:textId="77777777" w:rsidR="00066C4E" w:rsidRDefault="00066C4E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</w:p>
                          <w:p w14:paraId="6C82D449" w14:textId="77777777" w:rsidR="00066C4E" w:rsidRDefault="00066C4E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</w:p>
                          <w:p w14:paraId="7216E8BB" w14:textId="77777777" w:rsidR="003F484C" w:rsidRDefault="003F4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E554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6.65pt;margin-top:13.4pt;width:304.9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g9LQIAAFI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">
                <v:textbox>
                  <w:txbxContent>
                    <w:p w14:paraId="3A515BEE" w14:textId="77777777" w:rsidR="003F484C" w:rsidRPr="00295DE9" w:rsidRDefault="003F484C" w:rsidP="003F484C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b/>
                        </w:rPr>
                      </w:pPr>
                      <w:r w:rsidRPr="00295DE9">
                        <w:rPr>
                          <w:rStyle w:val="2Exact"/>
                          <w:b/>
                        </w:rPr>
                        <w:t>About the International Association for the Study of Pain®</w:t>
                      </w:r>
                    </w:p>
                    <w:p w14:paraId="5E409ADE" w14:textId="77777777" w:rsidR="003F484C" w:rsidRDefault="003F484C" w:rsidP="003F484C">
                      <w:pPr>
                        <w:pStyle w:val="5"/>
                        <w:shd w:val="clear" w:color="auto" w:fill="auto"/>
                        <w:spacing w:before="0"/>
                      </w:pPr>
                      <w:r>
                        <w:t>IASP</w:t>
                      </w:r>
                      <w:bookmarkStart w:id="2" w:name="_GoBack"/>
                      <w:bookmarkEnd w:id="2"/>
                      <w:r>
                        <w:t xml:space="preserve"> is the leading professional forum for science, practice, and education in the field of pain.</w:t>
                      </w:r>
                      <w:hyperlink r:id="rId20" w:history="1">
                        <w:r>
                          <w:rPr>
                            <w:rStyle w:val="a3"/>
                          </w:rPr>
                          <w:t xml:space="preserve"> Membership is open to all professionals</w:t>
                        </w:r>
                      </w:hyperlink>
                      <w:r>
                        <w:rPr>
                          <w:rStyle w:val="5Exact0"/>
                        </w:rPr>
                        <w:t xml:space="preserve"> </w:t>
                      </w:r>
                      <w:r>
                        <w:t>involved in research, diagnosis, or treatment of pain. IASP has more than 7,000 members in 133 countries, 90 national chapters, and 20 Special Interest Groups.</w:t>
                      </w:r>
                    </w:p>
                    <w:p w14:paraId="6F821594" w14:textId="77777777" w:rsidR="00066C4E" w:rsidRDefault="00066C4E" w:rsidP="003F484C">
                      <w:pPr>
                        <w:pStyle w:val="5"/>
                        <w:shd w:val="clear" w:color="auto" w:fill="auto"/>
                        <w:spacing w:before="0"/>
                      </w:pPr>
                    </w:p>
                    <w:p w14:paraId="6C82D449" w14:textId="77777777" w:rsidR="00066C4E" w:rsidRDefault="00066C4E" w:rsidP="003F484C">
                      <w:pPr>
                        <w:pStyle w:val="5"/>
                        <w:shd w:val="clear" w:color="auto" w:fill="auto"/>
                        <w:spacing w:before="0"/>
                      </w:pPr>
                    </w:p>
                    <w:p w14:paraId="7216E8BB" w14:textId="77777777" w:rsidR="003F484C" w:rsidRDefault="003F484C"/>
                  </w:txbxContent>
                </v:textbox>
                <w10:wrap type="topAndBottom"/>
              </v:shape>
            </w:pict>
          </mc:Fallback>
        </mc:AlternateContent>
      </w:r>
      <w:r w:rsidR="009C2D09" w:rsidRPr="0055574F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69CA" wp14:editId="259F4CD7">
                <wp:simplePos x="0" y="0"/>
                <wp:positionH relativeFrom="column">
                  <wp:posOffset>1482090</wp:posOffset>
                </wp:positionH>
                <wp:positionV relativeFrom="paragraph">
                  <wp:posOffset>174625</wp:posOffset>
                </wp:positionV>
                <wp:extent cx="3872865" cy="1647825"/>
                <wp:effectExtent l="0" t="0" r="13335" b="28575"/>
                <wp:wrapTopAndBottom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F892" w14:textId="77777777" w:rsidR="009C2D09" w:rsidRPr="00C56FE9" w:rsidRDefault="009C2D09" w:rsidP="009C2D09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О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Международной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ассоциации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изучения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боли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lang w:bidi="ar-SA"/>
                              </w:rPr>
                              <w:t>International Association for the Study of Pain, IASP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>)®</w:t>
                            </w:r>
                          </w:p>
                          <w:p w14:paraId="3EE2B49C" w14:textId="77777777" w:rsidR="009C2D09" w:rsidRPr="00C56FE9" w:rsidRDefault="009C2D09" w:rsidP="009C2D09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      </w:r>
                            <w:hyperlink r:id="rId21" w:history="1">
                              <w:r w:rsidRPr="00C56FE9">
                                <w:rPr>
                                  <w:rStyle w:val="a3"/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Членство в ассоциации открыто для всех специалистов</w:t>
                              </w:r>
                            </w:hyperlink>
                            <w:r w:rsidRPr="00C56FE9">
                              <w:rPr>
                                <w:rStyle w:val="a3"/>
                                <w:rFonts w:ascii="Times New Roman" w:hAnsi="Times New Roman" w:cs="Times New Roman"/>
                                <w:lang w:val="ru-RU"/>
                              </w:rPr>
                              <w:t>,</w:t>
                            </w:r>
                            <w:r w:rsidRPr="00C56FE9">
                              <w:rPr>
                                <w:rStyle w:val="5Exact0"/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вовлеченных в научные исследования, диагностику и лечение боли.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      </w:r>
                          </w:p>
                          <w:p w14:paraId="1A3787A9" w14:textId="77777777" w:rsidR="009C2D09" w:rsidRPr="00836AE1" w:rsidRDefault="009C2D09" w:rsidP="009C2D09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14:paraId="5F5C20B4" w14:textId="77777777" w:rsidR="009C2D09" w:rsidRPr="00836AE1" w:rsidRDefault="009C2D09" w:rsidP="009C2D09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14:paraId="6C5F9013" w14:textId="77777777" w:rsidR="009C2D09" w:rsidRPr="00836AE1" w:rsidRDefault="009C2D09" w:rsidP="009C2D0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869CA" id="_x0000_s1027" type="#_x0000_t202" style="position:absolute;margin-left:116.7pt;margin-top:13.75pt;width:304.9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">
                <v:textbox>
                  <w:txbxContent>
                    <w:p w14:paraId="238EF892" w14:textId="77777777" w:rsidR="009C2D09" w:rsidRPr="00C56FE9" w:rsidRDefault="009C2D09" w:rsidP="009C2D09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О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Международной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ассоциации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изучения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боли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 xml:space="preserve">International Association for the Study of Pain, </w:t>
                      </w:r>
                      <w:proofErr w:type="gramStart"/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>IASP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>)®</w:t>
                      </w:r>
                      <w:proofErr w:type="gramEnd"/>
                    </w:p>
                    <w:p w14:paraId="3EE2B49C" w14:textId="77777777" w:rsidR="009C2D09" w:rsidRPr="00C56FE9" w:rsidRDefault="009C2D09" w:rsidP="009C2D09">
                      <w:pPr>
                        <w:pStyle w:val="5"/>
                        <w:shd w:val="clear" w:color="auto" w:fill="auto"/>
                        <w:spacing w:before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</w:r>
                      <w:hyperlink r:id="rId22" w:history="1">
                        <w:r w:rsidRPr="00C56FE9">
                          <w:rPr>
                            <w:rStyle w:val="a3"/>
                            <w:rFonts w:ascii="Times New Roman" w:hAnsi="Times New Roman" w:cs="Times New Roman"/>
                            <w:lang w:val="ru-RU"/>
                          </w:rPr>
                          <w:t xml:space="preserve"> Членство в ассоциации открыто для всех специалистов</w:t>
                        </w:r>
                      </w:hyperlink>
                      <w:r w:rsidRPr="00C56FE9">
                        <w:rPr>
                          <w:rStyle w:val="a3"/>
                          <w:rFonts w:ascii="Times New Roman" w:hAnsi="Times New Roman" w:cs="Times New Roman"/>
                          <w:lang w:val="ru-RU"/>
                        </w:rPr>
                        <w:t>,</w:t>
                      </w:r>
                      <w:r w:rsidRPr="00C56FE9">
                        <w:rPr>
                          <w:rStyle w:val="5Exact0"/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вовлеченных в научные исследования, диагностику и лечение боли. </w:t>
                      </w: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</w:r>
                    </w:p>
                    <w:p w14:paraId="1A3787A9" w14:textId="77777777" w:rsidR="009C2D09" w:rsidRPr="00836AE1" w:rsidRDefault="009C2D09" w:rsidP="009C2D09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14:paraId="5F5C20B4" w14:textId="77777777" w:rsidR="009C2D09" w:rsidRPr="00836AE1" w:rsidRDefault="009C2D09" w:rsidP="009C2D09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14:paraId="6C5F9013" w14:textId="77777777" w:rsidR="009C2D09" w:rsidRPr="00836AE1" w:rsidRDefault="009C2D09" w:rsidP="009C2D0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5AFC" w:rsidRPr="0055574F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08618" wp14:editId="1D253098">
                <wp:simplePos x="0" y="0"/>
                <wp:positionH relativeFrom="column">
                  <wp:posOffset>1482090</wp:posOffset>
                </wp:positionH>
                <wp:positionV relativeFrom="paragraph">
                  <wp:posOffset>174625</wp:posOffset>
                </wp:positionV>
                <wp:extent cx="3872865" cy="1647825"/>
                <wp:effectExtent l="0" t="0" r="13335" b="28575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F438" w14:textId="77777777" w:rsidR="00AE5AFC" w:rsidRPr="00C56FE9" w:rsidRDefault="00AE5AFC" w:rsidP="00AE5AFC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О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Международной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ассоциации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по</w:t>
                            </w:r>
                            <w:r w:rsidRPr="00CB68A7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изучени</w:t>
                            </w: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ю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боли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lang w:bidi="ar-SA"/>
                              </w:rPr>
                              <w:t>International Association for the Study of Pain, IASP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>)®</w:t>
                            </w:r>
                          </w:p>
                          <w:p w14:paraId="57170061" w14:textId="77777777" w:rsidR="00AE5AFC" w:rsidRPr="00C56FE9" w:rsidRDefault="00AE5AFC" w:rsidP="00AE5AFC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      </w:r>
                            <w:hyperlink r:id="rId23" w:history="1">
                              <w:r w:rsidRPr="00C56FE9">
                                <w:rPr>
                                  <w:rStyle w:val="a3"/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Членство в ассоциации открыто для всех специалистов</w:t>
                              </w:r>
                            </w:hyperlink>
                            <w:r w:rsidRPr="00C56FE9">
                              <w:rPr>
                                <w:rStyle w:val="a3"/>
                                <w:rFonts w:ascii="Times New Roman" w:hAnsi="Times New Roman" w:cs="Times New Roman"/>
                                <w:lang w:val="ru-RU"/>
                              </w:rPr>
                              <w:t>,</w:t>
                            </w:r>
                            <w:r w:rsidRPr="00C56FE9">
                              <w:rPr>
                                <w:rStyle w:val="5Exact0"/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вовлеченных в научные исследования, диагностику и лечение боли.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      </w:r>
                          </w:p>
                          <w:p w14:paraId="287662C8" w14:textId="77777777" w:rsidR="00AE5AFC" w:rsidRPr="00836AE1" w:rsidRDefault="00AE5AFC" w:rsidP="00AE5AFC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14:paraId="60B84874" w14:textId="77777777" w:rsidR="00AE5AFC" w:rsidRPr="00836AE1" w:rsidRDefault="00AE5AFC" w:rsidP="00AE5AFC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14:paraId="18C07404" w14:textId="77777777" w:rsidR="00AE5AFC" w:rsidRPr="00836AE1" w:rsidRDefault="00AE5AFC" w:rsidP="00AE5AF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08618" id="_x0000_s1028" type="#_x0000_t202" style="position:absolute;margin-left:116.7pt;margin-top:13.75pt;width:304.9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">
                <v:textbox>
                  <w:txbxContent>
                    <w:p w14:paraId="7C25F438" w14:textId="77777777" w:rsidR="00AE5AFC" w:rsidRPr="00C56FE9" w:rsidRDefault="00AE5AFC" w:rsidP="00AE5AFC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О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Международной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ассоциации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по</w:t>
                      </w:r>
                      <w:r w:rsidRPr="00CB68A7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изучени</w:t>
                      </w:r>
                      <w:r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ю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боли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 xml:space="preserve">International Association for the Study of Pain, </w:t>
                      </w:r>
                      <w:proofErr w:type="gramStart"/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>IASP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>)®</w:t>
                      </w:r>
                      <w:proofErr w:type="gramEnd"/>
                    </w:p>
                    <w:p w14:paraId="57170061" w14:textId="77777777" w:rsidR="00AE5AFC" w:rsidRPr="00C56FE9" w:rsidRDefault="00AE5AFC" w:rsidP="00AE5AFC">
                      <w:pPr>
                        <w:pStyle w:val="5"/>
                        <w:shd w:val="clear" w:color="auto" w:fill="auto"/>
                        <w:spacing w:before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</w:r>
                      <w:hyperlink r:id="rId24" w:history="1">
                        <w:r w:rsidRPr="00C56FE9">
                          <w:rPr>
                            <w:rStyle w:val="a3"/>
                            <w:rFonts w:ascii="Times New Roman" w:hAnsi="Times New Roman" w:cs="Times New Roman"/>
                            <w:lang w:val="ru-RU"/>
                          </w:rPr>
                          <w:t xml:space="preserve"> Членство в ассоциации открыто для всех специалистов</w:t>
                        </w:r>
                      </w:hyperlink>
                      <w:r w:rsidRPr="00C56FE9">
                        <w:rPr>
                          <w:rStyle w:val="a3"/>
                          <w:rFonts w:ascii="Times New Roman" w:hAnsi="Times New Roman" w:cs="Times New Roman"/>
                          <w:lang w:val="ru-RU"/>
                        </w:rPr>
                        <w:t>,</w:t>
                      </w:r>
                      <w:r w:rsidRPr="00C56FE9">
                        <w:rPr>
                          <w:rStyle w:val="5Exact0"/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вовлеченных в научные исследования, диагностику и лечение боли. </w:t>
                      </w: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</w:r>
                    </w:p>
                    <w:p w14:paraId="287662C8" w14:textId="77777777" w:rsidR="00AE5AFC" w:rsidRPr="00836AE1" w:rsidRDefault="00AE5AFC" w:rsidP="00AE5AFC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14:paraId="60B84874" w14:textId="77777777" w:rsidR="00AE5AFC" w:rsidRPr="00836AE1" w:rsidRDefault="00AE5AFC" w:rsidP="00AE5AFC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14:paraId="18C07404" w14:textId="77777777" w:rsidR="00AE5AFC" w:rsidRPr="00836AE1" w:rsidRDefault="00AE5AFC" w:rsidP="00AE5AF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B752E6" w14:textId="77777777" w:rsidR="00AE5AFC" w:rsidRPr="0055574F" w:rsidRDefault="00AE5AFC" w:rsidP="00AE5AFC">
      <w:pPr>
        <w:pStyle w:val="40"/>
        <w:spacing w:before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14:paraId="53D8379A" w14:textId="4CF3F4BB" w:rsidR="00AF1FB8" w:rsidRPr="0055574F" w:rsidRDefault="00AE5AFC" w:rsidP="00AE5AFC">
      <w:pPr>
        <w:pStyle w:val="40"/>
        <w:spacing w:before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55574F">
        <w:rPr>
          <w:rFonts w:ascii="Times New Roman" w:hAnsi="Times New Roman" w:cs="Times New Roman"/>
          <w:b/>
          <w:sz w:val="24"/>
          <w:lang w:val="ru-RU"/>
        </w:rPr>
        <w:t>В рамках всемирного года против послеоперационной боли (Global Year Against Pain After Surgery) IASP предоставляет ряд информационных бюллетеней, охватывающих научные вопросы, связанные с послеоперационной болью. Эти документы переведены на различные языки и доступны для свободного скачивания с веб-сайта. Дополнительная информация представлена на веб-сайте</w:t>
      </w:r>
      <w:hyperlink r:id="rId25" w:history="1">
        <w:r w:rsidRPr="0055574F">
          <w:rPr>
            <w:rStyle w:val="a3"/>
            <w:rFonts w:ascii="Times New Roman" w:hAnsi="Times New Roman" w:cs="Times New Roman"/>
            <w:b/>
            <w:sz w:val="24"/>
            <w:lang w:val="ru-RU"/>
          </w:rPr>
          <w:t xml:space="preserve"> www.iasp-pain.org/globalyear</w:t>
        </w:r>
      </w:hyperlink>
    </w:p>
    <w:sectPr w:rsidR="00AF1FB8" w:rsidRPr="0055574F" w:rsidSect="00B34855">
      <w:footerReference w:type="default" r:id="rId26"/>
      <w:type w:val="continuous"/>
      <w:pgSz w:w="12240" w:h="15840"/>
      <w:pgMar w:top="1418" w:right="1134" w:bottom="2552" w:left="1701" w:header="0" w:footer="18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YS" w:date="2017-09-23T16:56:00Z" w:initials="S">
    <w:p w14:paraId="6B53A181" w14:textId="77777777" w:rsidR="00C25E40" w:rsidRDefault="00C25E40">
      <w:pPr>
        <w:pStyle w:val="ae"/>
      </w:pPr>
      <w:r>
        <w:rPr>
          <w:rStyle w:val="ad"/>
        </w:rPr>
        <w:annotationRef/>
      </w:r>
      <w:r w:rsidRPr="008F668B">
        <w:rPr>
          <w:rFonts w:ascii="Times New Roman" w:hAnsi="Times New Roman" w:cs="Times New Roman"/>
        </w:rPr>
        <w:t>"fast track" surgical pathways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3A1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3A181" w16cid:durableId="1D7110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3C2D" w14:textId="77777777" w:rsidR="002A05F6" w:rsidRDefault="002A05F6">
      <w:r>
        <w:separator/>
      </w:r>
    </w:p>
  </w:endnote>
  <w:endnote w:type="continuationSeparator" w:id="0">
    <w:p w14:paraId="623E953E" w14:textId="77777777" w:rsidR="002A05F6" w:rsidRDefault="002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71B7" w14:textId="77777777" w:rsidR="00FA0420" w:rsidRPr="00F64769" w:rsidRDefault="00FA0420" w:rsidP="00FA0420">
    <w:pPr>
      <w:pStyle w:val="aa"/>
      <w:pBdr>
        <w:top w:val="single" w:sz="4" w:space="12" w:color="auto"/>
      </w:pBdr>
      <w:rPr>
        <w:rFonts w:asciiTheme="minorHAnsi" w:hAnsiTheme="minorHAnsi" w:cstheme="minorHAnsi"/>
        <w:sz w:val="20"/>
        <w:szCs w:val="20"/>
        <w:lang w:val="ru-RU"/>
      </w:rPr>
    </w:pPr>
    <w:r w:rsidRPr="007D2EF6">
      <w:rPr>
        <w:rFonts w:asciiTheme="minorHAnsi" w:hAnsiTheme="minorHAnsi" w:cstheme="minorHAnsi"/>
        <w:noProof/>
        <w:sz w:val="20"/>
        <w:szCs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F12D" wp14:editId="03FD3B85">
              <wp:simplePos x="0" y="0"/>
              <wp:positionH relativeFrom="column">
                <wp:posOffset>495139</wp:posOffset>
              </wp:positionH>
              <wp:positionV relativeFrom="page">
                <wp:posOffset>9052778</wp:posOffset>
              </wp:positionV>
              <wp:extent cx="1240790" cy="20066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200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9E5CE" w14:textId="77777777" w:rsidR="00FA0420" w:rsidRPr="00665429" w:rsidRDefault="00FA0420" w:rsidP="00FA0420">
                          <w:pPr>
                            <w:rPr>
                              <w:rFonts w:ascii="Times New Roman" w:hAnsi="Times New Roman" w:cs="Times New Roman"/>
                              <w:i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r w:rsidRPr="00665429">
                            <w:rPr>
                              <w:rFonts w:ascii="Times New Roman" w:hAnsi="Times New Roman" w:cs="Times New Roman"/>
                              <w:b/>
                              <w:i/>
                              <w:color w:val="767171" w:themeColor="background2" w:themeShade="80"/>
                              <w:sz w:val="12"/>
                              <w:szCs w:val="12"/>
                            </w:rPr>
                            <w:t>Working together for pain relief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CF12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39pt;margin-top:712.8pt;width:97.7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" filled="f" stroked="f" strokeweight=".5pt">
              <v:textbox>
                <w:txbxContent>
                  <w:p w14:paraId="7C89E5CE" w14:textId="77777777" w:rsidR="00FA0420" w:rsidRPr="00665429" w:rsidRDefault="00FA0420" w:rsidP="00FA0420">
                    <w:pPr>
                      <w:rPr>
                        <w:rFonts w:ascii="Times New Roman" w:hAnsi="Times New Roman" w:cs="Times New Roman"/>
                        <w:i/>
                        <w:color w:val="767171" w:themeColor="background2" w:themeShade="80"/>
                        <w:sz w:val="12"/>
                        <w:szCs w:val="12"/>
                      </w:rPr>
                    </w:pPr>
                    <w:r w:rsidRPr="00665429">
                      <w:rPr>
                        <w:rFonts w:ascii="Times New Roman" w:hAnsi="Times New Roman" w:cs="Times New Roman"/>
                        <w:b/>
                        <w:i/>
                        <w:color w:val="767171" w:themeColor="background2" w:themeShade="80"/>
                        <w:sz w:val="12"/>
                        <w:szCs w:val="12"/>
                      </w:rPr>
                      <w:t>Working together for pain relief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D2EF6">
      <w:rPr>
        <w:rFonts w:asciiTheme="minorHAnsi" w:hAnsiTheme="minorHAnsi" w:cstheme="minorHAnsi"/>
        <w:noProof/>
        <w:sz w:val="20"/>
        <w:szCs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10DA6" wp14:editId="68D552D9">
              <wp:simplePos x="0" y="0"/>
              <wp:positionH relativeFrom="column">
                <wp:posOffset>508000</wp:posOffset>
              </wp:positionH>
              <wp:positionV relativeFrom="bottomMargin">
                <wp:posOffset>106985</wp:posOffset>
              </wp:positionV>
              <wp:extent cx="1223645" cy="17081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911B0" w14:textId="77777777" w:rsidR="00FA0420" w:rsidRPr="00665429" w:rsidRDefault="00FA0420" w:rsidP="00FA0420">
                          <w:pPr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</w:pPr>
                          <w:r w:rsidRPr="00665429">
                            <w:rPr>
                              <w:b/>
                              <w:color w:val="767171" w:themeColor="background2" w:themeShade="80"/>
                              <w:sz w:val="8"/>
                              <w:szCs w:val="8"/>
                            </w:rPr>
                            <w:t>International Association</w:t>
                          </w:r>
                          <w:r w:rsidRPr="00665429"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  <w:t xml:space="preserve"> for the </w:t>
                          </w:r>
                          <w:r w:rsidRPr="00665429">
                            <w:rPr>
                              <w:b/>
                              <w:color w:val="767171" w:themeColor="background2" w:themeShade="80"/>
                              <w:sz w:val="8"/>
                              <w:szCs w:val="8"/>
                            </w:rPr>
                            <w:t>Study</w:t>
                          </w:r>
                          <w:r w:rsidRPr="00665429"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  <w:t xml:space="preserve"> of </w:t>
                          </w:r>
                          <w:r w:rsidRPr="00665429">
                            <w:rPr>
                              <w:b/>
                              <w:color w:val="767171" w:themeColor="background2" w:themeShade="80"/>
                              <w:sz w:val="8"/>
                              <w:szCs w:val="8"/>
                            </w:rPr>
                            <w:t>Pain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E10DA6" id="Надпись 1" o:spid="_x0000_s1030" type="#_x0000_t202" style="position:absolute;margin-left:40pt;margin-top:8.4pt;width:96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" filled="f" stroked="f" strokeweight=".5pt">
              <v:textbox>
                <w:txbxContent>
                  <w:p w14:paraId="397911B0" w14:textId="77777777" w:rsidR="00FA0420" w:rsidRPr="00665429" w:rsidRDefault="00FA0420" w:rsidP="00FA0420">
                    <w:pPr>
                      <w:rPr>
                        <w:color w:val="767171" w:themeColor="background2" w:themeShade="80"/>
                        <w:sz w:val="8"/>
                        <w:szCs w:val="8"/>
                      </w:rPr>
                    </w:pPr>
                    <w:r w:rsidRPr="00665429">
                      <w:rPr>
                        <w:b/>
                        <w:color w:val="767171" w:themeColor="background2" w:themeShade="80"/>
                        <w:sz w:val="8"/>
                        <w:szCs w:val="8"/>
                      </w:rPr>
                      <w:t>International Association</w:t>
                    </w:r>
                    <w:r w:rsidRPr="00665429">
                      <w:rPr>
                        <w:color w:val="767171" w:themeColor="background2" w:themeShade="80"/>
                        <w:sz w:val="8"/>
                        <w:szCs w:val="8"/>
                      </w:rPr>
                      <w:t xml:space="preserve"> for the </w:t>
                    </w:r>
                    <w:r w:rsidRPr="00665429">
                      <w:rPr>
                        <w:b/>
                        <w:color w:val="767171" w:themeColor="background2" w:themeShade="80"/>
                        <w:sz w:val="8"/>
                        <w:szCs w:val="8"/>
                      </w:rPr>
                      <w:t>Study</w:t>
                    </w:r>
                    <w:r w:rsidRPr="00665429">
                      <w:rPr>
                        <w:color w:val="767171" w:themeColor="background2" w:themeShade="80"/>
                        <w:sz w:val="8"/>
                        <w:szCs w:val="8"/>
                      </w:rPr>
                      <w:t xml:space="preserve"> of </w:t>
                    </w:r>
                    <w:r w:rsidRPr="00665429">
                      <w:rPr>
                        <w:b/>
                        <w:color w:val="767171" w:themeColor="background2" w:themeShade="80"/>
                        <w:sz w:val="8"/>
                        <w:szCs w:val="8"/>
                      </w:rPr>
                      <w:t>Pain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7D2EF6">
      <w:rPr>
        <w:rFonts w:asciiTheme="minorHAnsi" w:hAnsiTheme="minorHAnsi" w:cstheme="minorHAnsi"/>
        <w:b/>
        <w:noProof/>
        <w:sz w:val="20"/>
        <w:szCs w:val="20"/>
        <w:lang w:val="ru-RU" w:eastAsia="ru-RU" w:bidi="ar-SA"/>
      </w:rPr>
      <w:drawing>
        <wp:inline distT="0" distB="0" distL="0" distR="0" wp14:anchorId="5AD83BDA" wp14:editId="347CFF0D">
          <wp:extent cx="1754505" cy="513080"/>
          <wp:effectExtent l="0" t="0" r="0" b="127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180C">
      <w:rPr>
        <w:rFonts w:asciiTheme="minorHAnsi" w:hAnsiTheme="minorHAnsi" w:cstheme="minorHAnsi"/>
        <w:b/>
        <w:sz w:val="20"/>
        <w:szCs w:val="20"/>
        <w:lang w:val="ru-RU"/>
      </w:rPr>
      <w:t xml:space="preserve">  </w:t>
    </w:r>
    <w:r w:rsidRPr="0085180C">
      <w:rPr>
        <w:rFonts w:asciiTheme="minorHAnsi" w:hAnsiTheme="minorHAnsi" w:cstheme="minorHAnsi"/>
        <w:sz w:val="20"/>
        <w:szCs w:val="20"/>
        <w:lang w:val="ru-RU"/>
      </w:rPr>
      <w:t>®</w:t>
    </w:r>
    <w:r>
      <w:rPr>
        <w:rFonts w:asciiTheme="minorHAnsi" w:hAnsiTheme="minorHAnsi" w:cstheme="minorHAnsi"/>
        <w:sz w:val="20"/>
        <w:szCs w:val="20"/>
        <w:lang w:val="ru-RU"/>
      </w:rPr>
      <w:t>Авторское право</w:t>
    </w:r>
    <w:r w:rsidRPr="0085180C">
      <w:rPr>
        <w:rFonts w:asciiTheme="minorHAnsi" w:hAnsiTheme="minorHAnsi" w:cstheme="minorHAnsi"/>
        <w:sz w:val="20"/>
        <w:szCs w:val="20"/>
        <w:lang w:val="ru-RU"/>
      </w:rPr>
      <w:t xml:space="preserve">, 2017 </w:t>
    </w:r>
    <w:r>
      <w:rPr>
        <w:rFonts w:asciiTheme="minorHAnsi" w:hAnsiTheme="minorHAnsi" w:cstheme="minorHAnsi"/>
        <w:sz w:val="20"/>
        <w:szCs w:val="20"/>
        <w:lang w:val="ru-RU"/>
      </w:rPr>
      <w:t>год.</w:t>
    </w:r>
    <w:r w:rsidRPr="0085180C">
      <w:rPr>
        <w:rFonts w:asciiTheme="minorHAnsi" w:hAnsiTheme="minorHAnsi" w:cstheme="minorHAnsi"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sz w:val="20"/>
        <w:szCs w:val="20"/>
        <w:lang w:val="ru-RU"/>
      </w:rPr>
      <w:t>Международная</w:t>
    </w:r>
    <w:r w:rsidRPr="0085180C">
      <w:rPr>
        <w:rFonts w:asciiTheme="minorHAnsi" w:hAnsiTheme="minorHAnsi" w:cstheme="minorHAnsi"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sz w:val="20"/>
        <w:szCs w:val="20"/>
        <w:lang w:val="ru-RU"/>
      </w:rPr>
      <w:t>ассоциация по изучению боли</w:t>
    </w:r>
    <w:r w:rsidRPr="0085180C">
      <w:rPr>
        <w:rFonts w:asciiTheme="minorHAnsi" w:hAnsiTheme="minorHAnsi" w:cstheme="minorHAnsi"/>
        <w:sz w:val="20"/>
        <w:szCs w:val="20"/>
        <w:lang w:val="ru-RU"/>
      </w:rPr>
      <w:t xml:space="preserve">. </w:t>
    </w:r>
    <w:r>
      <w:rPr>
        <w:rFonts w:asciiTheme="minorHAnsi" w:hAnsiTheme="minorHAnsi" w:cstheme="minorHAnsi"/>
        <w:sz w:val="20"/>
        <w:szCs w:val="20"/>
        <w:lang w:val="ru-RU"/>
      </w:rPr>
      <w:t>Все</w:t>
    </w:r>
    <w:r w:rsidRPr="0085180C">
      <w:rPr>
        <w:rFonts w:asciiTheme="minorHAnsi" w:hAnsiTheme="minorHAnsi" w:cstheme="minorHAnsi"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sz w:val="20"/>
        <w:szCs w:val="20"/>
        <w:lang w:val="ru-RU"/>
      </w:rPr>
      <w:t>права</w:t>
    </w:r>
    <w:r w:rsidRPr="0085180C">
      <w:rPr>
        <w:rFonts w:asciiTheme="minorHAnsi" w:hAnsiTheme="minorHAnsi" w:cstheme="minorHAnsi"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sz w:val="20"/>
        <w:szCs w:val="20"/>
        <w:lang w:val="ru-RU"/>
      </w:rPr>
      <w:t>защищены</w:t>
    </w:r>
    <w:r w:rsidRPr="00F64769">
      <w:rPr>
        <w:rFonts w:asciiTheme="minorHAnsi" w:hAnsiTheme="minorHAnsi" w:cstheme="minorHAnsi"/>
        <w:sz w:val="20"/>
        <w:szCs w:val="20"/>
        <w:lang w:val="ru-RU"/>
      </w:rPr>
      <w:t>.</w:t>
    </w:r>
  </w:p>
  <w:p w14:paraId="11D25472" w14:textId="77777777" w:rsidR="00FA0420" w:rsidRPr="00BF7905" w:rsidRDefault="00FA0420" w:rsidP="00FA0420">
    <w:pPr>
      <w:pStyle w:val="aa"/>
      <w:pBdr>
        <w:top w:val="single" w:sz="4" w:space="12" w:color="auto"/>
      </w:pBdr>
      <w:rPr>
        <w:rFonts w:asciiTheme="minorHAnsi" w:hAnsiTheme="minorHAnsi" w:cstheme="minorHAnsi"/>
        <w:b/>
        <w:sz w:val="20"/>
        <w:szCs w:val="20"/>
        <w:lang w:val="ru-RU"/>
      </w:rPr>
    </w:pPr>
    <w:r w:rsidRPr="007D2EF6">
      <w:rPr>
        <w:rFonts w:asciiTheme="minorHAnsi" w:hAnsiTheme="minorHAnsi" w:cstheme="minorHAnsi"/>
        <w:b/>
        <w:sz w:val="20"/>
        <w:szCs w:val="20"/>
      </w:rPr>
      <w:t>IASP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объединяет </w:t>
    </w:r>
    <w:r>
      <w:rPr>
        <w:rFonts w:asciiTheme="minorHAnsi" w:hAnsiTheme="minorHAnsi" w:cstheme="minorHAnsi"/>
        <w:b/>
        <w:sz w:val="20"/>
        <w:szCs w:val="20"/>
        <w:lang w:val="ru-RU"/>
      </w:rPr>
      <w:t>ученых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, </w:t>
    </w:r>
    <w:r>
      <w:rPr>
        <w:rFonts w:asciiTheme="minorHAnsi" w:hAnsiTheme="minorHAnsi" w:cstheme="minorHAnsi"/>
        <w:b/>
        <w:sz w:val="20"/>
        <w:szCs w:val="20"/>
        <w:lang w:val="ru-RU"/>
      </w:rPr>
      <w:t>клиницистов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, </w:t>
    </w:r>
    <w:r>
      <w:rPr>
        <w:rFonts w:asciiTheme="minorHAnsi" w:hAnsiTheme="minorHAnsi" w:cstheme="minorHAnsi"/>
        <w:b/>
        <w:sz w:val="20"/>
        <w:szCs w:val="20"/>
        <w:lang w:val="ru-RU"/>
      </w:rPr>
      <w:t>медработников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и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должностных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лиц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, </w:t>
    </w:r>
    <w:r>
      <w:rPr>
        <w:rFonts w:asciiTheme="minorHAnsi" w:hAnsiTheme="minorHAnsi" w:cstheme="minorHAnsi"/>
        <w:b/>
        <w:sz w:val="20"/>
        <w:szCs w:val="20"/>
        <w:lang w:val="ru-RU"/>
      </w:rPr>
      <w:t>принимающих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решения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, </w:t>
    </w:r>
    <w:r>
      <w:rPr>
        <w:rFonts w:asciiTheme="minorHAnsi" w:hAnsiTheme="minorHAnsi" w:cstheme="minorHAnsi"/>
        <w:b/>
        <w:sz w:val="20"/>
        <w:szCs w:val="20"/>
        <w:lang w:val="ru-RU"/>
      </w:rPr>
      <w:t>для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стимулирования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и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поддержки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изучения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ru-RU"/>
      </w:rPr>
      <w:t>боли и применения этих знаний для совершенствования методов ослабления боли во всем мире</w:t>
    </w:r>
    <w:r w:rsidRPr="00BF7905">
      <w:rPr>
        <w:rFonts w:asciiTheme="minorHAnsi" w:hAnsiTheme="minorHAnsi" w:cstheme="minorHAnsi"/>
        <w:b/>
        <w:sz w:val="20"/>
        <w:szCs w:val="20"/>
        <w:lang w:val="ru-RU"/>
      </w:rPr>
      <w:t>.</w:t>
    </w:r>
  </w:p>
  <w:p w14:paraId="4CFE6085" w14:textId="77777777" w:rsidR="00FA0420" w:rsidRPr="00BF7905" w:rsidRDefault="00FA0420" w:rsidP="00FA0420">
    <w:pPr>
      <w:pStyle w:val="aa"/>
      <w:rPr>
        <w:rFonts w:asciiTheme="minorHAnsi" w:hAnsiTheme="minorHAnsi" w:cstheme="minorHAns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8BEBD" w14:textId="77777777" w:rsidR="002A05F6" w:rsidRDefault="002A05F6"/>
  </w:footnote>
  <w:footnote w:type="continuationSeparator" w:id="0">
    <w:p w14:paraId="562CBD5E" w14:textId="77777777" w:rsidR="002A05F6" w:rsidRDefault="002A05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ECA"/>
    <w:multiLevelType w:val="hybridMultilevel"/>
    <w:tmpl w:val="C0306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914"/>
    <w:multiLevelType w:val="hybridMultilevel"/>
    <w:tmpl w:val="00668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7970"/>
    <w:multiLevelType w:val="hybridMultilevel"/>
    <w:tmpl w:val="3C14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1745"/>
    <w:multiLevelType w:val="hybridMultilevel"/>
    <w:tmpl w:val="B9EA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130A"/>
    <w:multiLevelType w:val="hybridMultilevel"/>
    <w:tmpl w:val="511E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5E1A"/>
    <w:multiLevelType w:val="multilevel"/>
    <w:tmpl w:val="9D8CA38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F0021C"/>
    <w:multiLevelType w:val="hybridMultilevel"/>
    <w:tmpl w:val="37D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42A3"/>
    <w:multiLevelType w:val="hybridMultilevel"/>
    <w:tmpl w:val="50B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2F60"/>
    <w:multiLevelType w:val="multilevel"/>
    <w:tmpl w:val="58A66D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166A7"/>
    <w:multiLevelType w:val="hybridMultilevel"/>
    <w:tmpl w:val="E0B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7F6"/>
    <w:multiLevelType w:val="multilevel"/>
    <w:tmpl w:val="DC1CD5B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5021C2"/>
    <w:multiLevelType w:val="hybridMultilevel"/>
    <w:tmpl w:val="7B54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A3A35"/>
    <w:multiLevelType w:val="hybridMultilevel"/>
    <w:tmpl w:val="629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C98"/>
    <w:multiLevelType w:val="hybridMultilevel"/>
    <w:tmpl w:val="E3D85A32"/>
    <w:lvl w:ilvl="0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4" w15:restartNumberingAfterBreak="0">
    <w:nsid w:val="582B3BC5"/>
    <w:multiLevelType w:val="hybridMultilevel"/>
    <w:tmpl w:val="48C4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E3736"/>
    <w:multiLevelType w:val="hybridMultilevel"/>
    <w:tmpl w:val="A71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A57CA"/>
    <w:multiLevelType w:val="hybridMultilevel"/>
    <w:tmpl w:val="4E00E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3A3"/>
    <w:multiLevelType w:val="hybridMultilevel"/>
    <w:tmpl w:val="DA4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7A5E"/>
    <w:multiLevelType w:val="hybridMultilevel"/>
    <w:tmpl w:val="9A6C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650E"/>
    <w:multiLevelType w:val="hybridMultilevel"/>
    <w:tmpl w:val="511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A3BF4"/>
    <w:multiLevelType w:val="hybridMultilevel"/>
    <w:tmpl w:val="5D5057D6"/>
    <w:lvl w:ilvl="0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 w15:restartNumberingAfterBreak="0">
    <w:nsid w:val="7DE212C9"/>
    <w:multiLevelType w:val="hybridMultilevel"/>
    <w:tmpl w:val="EEDE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S">
    <w15:presenceInfo w15:providerId="None" w15:userId="S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8"/>
    <w:rsid w:val="00014FF3"/>
    <w:rsid w:val="00024F11"/>
    <w:rsid w:val="00066C4E"/>
    <w:rsid w:val="00093FB7"/>
    <w:rsid w:val="000E47D1"/>
    <w:rsid w:val="000F6AC2"/>
    <w:rsid w:val="00105188"/>
    <w:rsid w:val="00110917"/>
    <w:rsid w:val="00111508"/>
    <w:rsid w:val="00132237"/>
    <w:rsid w:val="00140792"/>
    <w:rsid w:val="001442FE"/>
    <w:rsid w:val="00147275"/>
    <w:rsid w:val="00156B3C"/>
    <w:rsid w:val="00174CB4"/>
    <w:rsid w:val="00183BE8"/>
    <w:rsid w:val="001C7137"/>
    <w:rsid w:val="001E4B07"/>
    <w:rsid w:val="001F0DCA"/>
    <w:rsid w:val="00223337"/>
    <w:rsid w:val="00224489"/>
    <w:rsid w:val="0025333B"/>
    <w:rsid w:val="00287525"/>
    <w:rsid w:val="00295DE9"/>
    <w:rsid w:val="002A05F6"/>
    <w:rsid w:val="002A223C"/>
    <w:rsid w:val="002C3CE5"/>
    <w:rsid w:val="002C6607"/>
    <w:rsid w:val="002D754E"/>
    <w:rsid w:val="002E6116"/>
    <w:rsid w:val="002F4DDB"/>
    <w:rsid w:val="00300D10"/>
    <w:rsid w:val="00305C4E"/>
    <w:rsid w:val="00307497"/>
    <w:rsid w:val="00345AEC"/>
    <w:rsid w:val="003B601C"/>
    <w:rsid w:val="003E3EAD"/>
    <w:rsid w:val="003F484C"/>
    <w:rsid w:val="00415D04"/>
    <w:rsid w:val="00472C7B"/>
    <w:rsid w:val="00473F68"/>
    <w:rsid w:val="00482507"/>
    <w:rsid w:val="004940F7"/>
    <w:rsid w:val="004E0310"/>
    <w:rsid w:val="0055574F"/>
    <w:rsid w:val="00586F80"/>
    <w:rsid w:val="00587B10"/>
    <w:rsid w:val="005966F1"/>
    <w:rsid w:val="005D2130"/>
    <w:rsid w:val="00612191"/>
    <w:rsid w:val="00614FD6"/>
    <w:rsid w:val="006336E7"/>
    <w:rsid w:val="00670B92"/>
    <w:rsid w:val="00692DAC"/>
    <w:rsid w:val="006B12E6"/>
    <w:rsid w:val="006C43E6"/>
    <w:rsid w:val="0072197C"/>
    <w:rsid w:val="007510EE"/>
    <w:rsid w:val="00761E00"/>
    <w:rsid w:val="00780B51"/>
    <w:rsid w:val="00785F11"/>
    <w:rsid w:val="007E0C1A"/>
    <w:rsid w:val="00833536"/>
    <w:rsid w:val="0087302F"/>
    <w:rsid w:val="008763C8"/>
    <w:rsid w:val="00897100"/>
    <w:rsid w:val="008F668B"/>
    <w:rsid w:val="0093469E"/>
    <w:rsid w:val="009443FF"/>
    <w:rsid w:val="00951C26"/>
    <w:rsid w:val="009C2D09"/>
    <w:rsid w:val="009F12A5"/>
    <w:rsid w:val="009F32F0"/>
    <w:rsid w:val="009F51C0"/>
    <w:rsid w:val="00A51D45"/>
    <w:rsid w:val="00A62716"/>
    <w:rsid w:val="00A64E0B"/>
    <w:rsid w:val="00AA3113"/>
    <w:rsid w:val="00AC2FBC"/>
    <w:rsid w:val="00AE43C0"/>
    <w:rsid w:val="00AE5AFC"/>
    <w:rsid w:val="00AF1FB8"/>
    <w:rsid w:val="00B04B31"/>
    <w:rsid w:val="00B2206A"/>
    <w:rsid w:val="00B34855"/>
    <w:rsid w:val="00B540F6"/>
    <w:rsid w:val="00B7517C"/>
    <w:rsid w:val="00B83E34"/>
    <w:rsid w:val="00B85F72"/>
    <w:rsid w:val="00BC7CDC"/>
    <w:rsid w:val="00BD70A7"/>
    <w:rsid w:val="00BE49B0"/>
    <w:rsid w:val="00BF305A"/>
    <w:rsid w:val="00C14F72"/>
    <w:rsid w:val="00C22CA2"/>
    <w:rsid w:val="00C25E40"/>
    <w:rsid w:val="00C75E0F"/>
    <w:rsid w:val="00CD52D3"/>
    <w:rsid w:val="00D00A53"/>
    <w:rsid w:val="00D44ADF"/>
    <w:rsid w:val="00D44DDF"/>
    <w:rsid w:val="00D601A4"/>
    <w:rsid w:val="00D6114C"/>
    <w:rsid w:val="00E15730"/>
    <w:rsid w:val="00E32672"/>
    <w:rsid w:val="00E4292A"/>
    <w:rsid w:val="00E640C6"/>
    <w:rsid w:val="00E6459E"/>
    <w:rsid w:val="00E67E6A"/>
    <w:rsid w:val="00ED65CA"/>
    <w:rsid w:val="00EF5032"/>
    <w:rsid w:val="00F644C3"/>
    <w:rsid w:val="00FA0420"/>
    <w:rsid w:val="00FB24FD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29C5BF"/>
  <w15:docId w15:val="{5E26E763-2661-4C0F-99E3-BCAAAF0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120">
    <w:name w:val="Колонтитул + 32 pt;Масштаб 120%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20"/>
      <w:position w:val="0"/>
      <w:sz w:val="64"/>
      <w:szCs w:val="64"/>
      <w:u w:val="none"/>
      <w:lang w:val="en-US" w:eastAsia="en-US" w:bidi="en-US"/>
    </w:rPr>
  </w:style>
  <w:style w:type="character" w:customStyle="1" w:styleId="TimesNewRoman5pt">
    <w:name w:val="Колонтитул + Times New Roman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9pt">
    <w:name w:val="Колонтитул + 9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rialNarrow4ptExact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Narrow4ptExact0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EAD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EAD"/>
    <w:rPr>
      <w:color w:val="000000"/>
    </w:rPr>
  </w:style>
  <w:style w:type="character" w:customStyle="1" w:styleId="27pt150">
    <w:name w:val="Колонтитул + 27 pt;Масштаб 150%"/>
    <w:basedOn w:val="a4"/>
    <w:rsid w:val="002D7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en-US" w:eastAsia="en-US" w:bidi="en-US"/>
    </w:rPr>
  </w:style>
  <w:style w:type="character" w:customStyle="1" w:styleId="TimesNewRoman55pt">
    <w:name w:val="Колонтитул + Times New Roman;5;5 pt;Не полужирный;Курсив"/>
    <w:basedOn w:val="a4"/>
    <w:rsid w:val="002D75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2D754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2D754E"/>
    <w:pPr>
      <w:shd w:val="clear" w:color="auto" w:fill="FFFFFF"/>
      <w:spacing w:before="120" w:after="120" w:line="312" w:lineRule="exact"/>
      <w:outlineLvl w:val="1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41">
    <w:name w:val="Основной текст (4) + Курсив"/>
    <w:basedOn w:val="a0"/>
    <w:rsid w:val="00E67E6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paragraph" w:styleId="ac">
    <w:name w:val="List Paragraph"/>
    <w:basedOn w:val="a"/>
    <w:uiPriority w:val="34"/>
    <w:qFormat/>
    <w:rsid w:val="00E67E6A"/>
    <w:pPr>
      <w:ind w:left="720"/>
      <w:contextualSpacing/>
    </w:pPr>
  </w:style>
  <w:style w:type="paragraph" w:customStyle="1" w:styleId="Default">
    <w:name w:val="Default"/>
    <w:rsid w:val="005D2130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ru-RU" w:bidi="ar-SA"/>
    </w:rPr>
  </w:style>
  <w:style w:type="character" w:styleId="ad">
    <w:name w:val="annotation reference"/>
    <w:basedOn w:val="a0"/>
    <w:uiPriority w:val="99"/>
    <w:semiHidden/>
    <w:unhideWhenUsed/>
    <w:rsid w:val="00C25E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5E4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5E40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5E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5E40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25E4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5E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jpain.org/article/S1526-5900(15)00995-5/pdf" TargetMode="External"/><Relationship Id="rId18" Type="http://schemas.openxmlformats.org/officeDocument/2006/relationships/hyperlink" Target="http://www.iasp-pain.org/Membership/?navItemNumber=50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asp-pain.org/Membership/?navItemNumber=50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jpain.org/article/S1526-5900(15)00995-5/pdf" TargetMode="External"/><Relationship Id="rId17" Type="http://schemas.openxmlformats.org/officeDocument/2006/relationships/hyperlink" Target="http://erassociety.org/" TargetMode="External"/><Relationship Id="rId25" Type="http://schemas.openxmlformats.org/officeDocument/2006/relationships/hyperlink" Target="http://www.iasp-pain.org/globalye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oppain.org/" TargetMode="External"/><Relationship Id="rId20" Type="http://schemas.openxmlformats.org/officeDocument/2006/relationships/hyperlink" Target="http://www.iasp-pain.org/Membership/?navItemNumber=5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pm.anzca.edu.au/Resources/Publications" TargetMode="External"/><Relationship Id="rId24" Type="http://schemas.openxmlformats.org/officeDocument/2006/relationships/hyperlink" Target="http://www.iasp-pain.org/Membership/?navItemNumber=5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pain.org/article/S1526-5900(15)00995-5/pdf" TargetMode="External"/><Relationship Id="rId23" Type="http://schemas.openxmlformats.org/officeDocument/2006/relationships/hyperlink" Target="http://www.iasp-pain.org/Membership/?navItemNumber=501" TargetMode="External"/><Relationship Id="rId28" Type="http://schemas.microsoft.com/office/2011/relationships/people" Target="people.xml"/><Relationship Id="rId10" Type="http://schemas.openxmlformats.org/officeDocument/2006/relationships/hyperlink" Target="http://fpm.anzca.edu.au/Resources/Publications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jpain.org/article/S1526-5900(15)00995-5/pdf" TargetMode="External"/><Relationship Id="rId22" Type="http://schemas.openxmlformats.org/officeDocument/2006/relationships/hyperlink" Target="http://www.iasp-pain.org/Membership/?navItemNumber=501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779</Words>
  <Characters>6245</Characters>
  <Application>Microsoft Office Word</Application>
  <DocSecurity>0</DocSecurity>
  <Lines>131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Анастасия Ракитина</cp:lastModifiedBy>
  <cp:revision>7</cp:revision>
  <dcterms:created xsi:type="dcterms:W3CDTF">2017-09-23T09:58:00Z</dcterms:created>
  <dcterms:modified xsi:type="dcterms:W3CDTF">2017-09-29T08:46:00Z</dcterms:modified>
</cp:coreProperties>
</file>