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85" w:rsidRDefault="00155085" w:rsidP="00B7517C">
      <w:pPr>
        <w:spacing w:before="120" w:after="120"/>
        <w:rPr>
          <w:rFonts w:ascii="Times New Roman" w:hAnsi="Times New Roman" w:cs="Times New Roman"/>
        </w:rPr>
      </w:pPr>
      <w:bookmarkStart w:id="0" w:name="_GoBack"/>
      <w:bookmarkEnd w:id="0"/>
      <w:r w:rsidRPr="00CB3CA9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1970405</wp:posOffset>
            </wp:positionH>
            <wp:positionV relativeFrom="paragraph">
              <wp:posOffset>-120015</wp:posOffset>
            </wp:positionV>
            <wp:extent cx="1713230" cy="1499870"/>
            <wp:effectExtent l="0" t="0" r="1270" b="5080"/>
            <wp:wrapNone/>
            <wp:docPr id="5" name="Рисунок 2" descr="C:\Users\964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64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FB8" w:rsidRPr="00CB3CA9" w:rsidRDefault="00AF1FB8" w:rsidP="00B7517C">
      <w:pPr>
        <w:spacing w:before="120" w:after="120"/>
        <w:rPr>
          <w:rFonts w:ascii="Times New Roman" w:hAnsi="Times New Roman" w:cs="Times New Roman"/>
        </w:rPr>
      </w:pPr>
    </w:p>
    <w:p w:rsidR="00AF1FB8" w:rsidRPr="00CB3CA9" w:rsidRDefault="00AF1FB8" w:rsidP="00B7517C">
      <w:pPr>
        <w:spacing w:before="120" w:after="120"/>
        <w:rPr>
          <w:rFonts w:ascii="Times New Roman" w:hAnsi="Times New Roman" w:cs="Times New Roman"/>
        </w:rPr>
      </w:pPr>
    </w:p>
    <w:p w:rsidR="00AF1FB8" w:rsidRPr="00CB3CA9" w:rsidRDefault="00AF1FB8" w:rsidP="00B7517C">
      <w:pPr>
        <w:spacing w:before="120" w:after="120"/>
        <w:rPr>
          <w:rFonts w:ascii="Times New Roman" w:hAnsi="Times New Roman" w:cs="Times New Roman"/>
        </w:rPr>
      </w:pPr>
    </w:p>
    <w:p w:rsidR="00AF1FB8" w:rsidRPr="00CB3CA9" w:rsidRDefault="00AF1FB8" w:rsidP="00B7517C">
      <w:pPr>
        <w:spacing w:before="120" w:after="120"/>
        <w:rPr>
          <w:rFonts w:ascii="Times New Roman" w:hAnsi="Times New Roman" w:cs="Times New Roman"/>
        </w:rPr>
      </w:pPr>
    </w:p>
    <w:p w:rsidR="00AF1FB8" w:rsidRPr="00CB3CA9" w:rsidRDefault="00AF1FB8" w:rsidP="00B7517C">
      <w:pPr>
        <w:spacing w:before="120" w:after="120"/>
        <w:rPr>
          <w:rFonts w:ascii="Times New Roman" w:hAnsi="Times New Roman" w:cs="Times New Roman"/>
        </w:rPr>
      </w:pPr>
    </w:p>
    <w:p w:rsidR="00B7517C" w:rsidRPr="00CB3CA9" w:rsidRDefault="00B7517C" w:rsidP="00B7517C">
      <w:pPr>
        <w:pStyle w:val="40"/>
        <w:spacing w:before="120" w:after="12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CB3CA9">
        <w:rPr>
          <w:rFonts w:ascii="Times New Roman" w:hAnsi="Times New Roman" w:cs="Times New Roman"/>
          <w:b/>
          <w:sz w:val="28"/>
          <w:szCs w:val="36"/>
        </w:rPr>
        <w:t xml:space="preserve">• </w:t>
      </w:r>
      <w:r w:rsidR="00CB3CA9">
        <w:rPr>
          <w:rFonts w:ascii="Times New Roman" w:hAnsi="Times New Roman" w:cs="Times New Roman"/>
          <w:b/>
          <w:sz w:val="28"/>
          <w:szCs w:val="36"/>
          <w:lang w:val="ru-RU"/>
        </w:rPr>
        <w:t>ИНФОРМАЦИОННЫЙ БЮЛЛЕТЕНЬ №</w:t>
      </w:r>
      <w:r w:rsidRPr="00CB3CA9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DD5E38" w:rsidRPr="00CB3CA9">
        <w:rPr>
          <w:rFonts w:ascii="Times New Roman" w:hAnsi="Times New Roman" w:cs="Times New Roman"/>
          <w:b/>
          <w:sz w:val="28"/>
          <w:szCs w:val="36"/>
        </w:rPr>
        <w:t>9</w:t>
      </w:r>
    </w:p>
    <w:p w:rsidR="00CB3CA9" w:rsidRDefault="00CB3CA9" w:rsidP="00CB3CA9">
      <w:pPr>
        <w:pStyle w:val="Default"/>
      </w:pPr>
    </w:p>
    <w:p w:rsidR="00DD5E38" w:rsidRPr="00CB3CA9" w:rsidRDefault="00CB3CA9" w:rsidP="00CB3CA9">
      <w:pPr>
        <w:pStyle w:val="40"/>
        <w:spacing w:before="120" w:after="120" w:line="320" w:lineRule="exact"/>
        <w:rPr>
          <w:rFonts w:ascii="Times New Roman" w:hAnsi="Times New Roman" w:cs="Times New Roman"/>
          <w:b/>
          <w:bCs/>
          <w:color w:val="auto"/>
          <w:sz w:val="36"/>
          <w:szCs w:val="36"/>
          <w:lang w:val="ru-RU" w:bidi="ar-SA"/>
        </w:rPr>
      </w:pPr>
      <w:r w:rsidRPr="00CB3CA9">
        <w:rPr>
          <w:rFonts w:ascii="Times New Roman" w:hAnsi="Times New Roman" w:cs="Times New Roman"/>
          <w:b/>
          <w:bCs/>
          <w:color w:val="auto"/>
          <w:sz w:val="36"/>
          <w:szCs w:val="36"/>
          <w:lang w:val="ru-RU" w:bidi="ar-SA"/>
        </w:rPr>
        <w:t xml:space="preserve">Лечение послеоперационной боли у пациентов, получавших </w:t>
      </w:r>
      <w:r w:rsidR="00155085" w:rsidRPr="00CB3CA9">
        <w:rPr>
          <w:rFonts w:ascii="Times New Roman" w:hAnsi="Times New Roman" w:cs="Times New Roman"/>
          <w:b/>
          <w:bCs/>
          <w:color w:val="auto"/>
          <w:sz w:val="36"/>
          <w:szCs w:val="36"/>
          <w:lang w:val="ru-RU" w:bidi="ar-SA"/>
        </w:rPr>
        <w:t>опиоиды</w:t>
      </w:r>
      <w:r w:rsidRPr="00CB3CA9">
        <w:rPr>
          <w:rFonts w:ascii="Times New Roman" w:hAnsi="Times New Roman" w:cs="Times New Roman"/>
          <w:b/>
          <w:bCs/>
          <w:color w:val="auto"/>
          <w:sz w:val="36"/>
          <w:szCs w:val="36"/>
          <w:lang w:val="ru-RU" w:bidi="ar-SA"/>
        </w:rPr>
        <w:t xml:space="preserve"> до операции</w:t>
      </w:r>
    </w:p>
    <w:p w:rsidR="00EF1726" w:rsidRDefault="00EF1726" w:rsidP="00EF1726">
      <w:pPr>
        <w:pStyle w:val="Default"/>
      </w:pPr>
    </w:p>
    <w:p w:rsidR="009845C3" w:rsidRPr="004865C6" w:rsidRDefault="00EF1726" w:rsidP="00EF1726">
      <w:pPr>
        <w:pStyle w:val="40"/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4865C6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Растет количество пациентов, которым необходимо хирургическое вмешательство после получения опиоидов в дооперационном периоде по поводу</w:t>
      </w:r>
      <w:r w:rsidR="009845C3" w:rsidRPr="004865C6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:</w:t>
      </w:r>
    </w:p>
    <w:p w:rsidR="009845C3" w:rsidRPr="00CB3CA9" w:rsidRDefault="004865C6" w:rsidP="00061EBB">
      <w:pPr>
        <w:pStyle w:val="40"/>
        <w:numPr>
          <w:ilvl w:val="0"/>
          <w:numId w:val="1"/>
        </w:numPr>
        <w:spacing w:before="0" w:line="320" w:lineRule="exact"/>
        <w:rPr>
          <w:rFonts w:ascii="Times New Roman" w:hAnsi="Times New Roman" w:cs="Times New Roman"/>
          <w:noProof/>
          <w:sz w:val="22"/>
          <w:szCs w:val="22"/>
          <w:lang w:eastAsia="ru-RU" w:bidi="ar-SA"/>
        </w:rPr>
      </w:pP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онкологической боли</w:t>
      </w:r>
      <w:r w:rsidR="00F4572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;</w:t>
      </w:r>
    </w:p>
    <w:p w:rsidR="009845C3" w:rsidRPr="00F45725" w:rsidRDefault="004865C6" w:rsidP="00061EBB">
      <w:pPr>
        <w:pStyle w:val="40"/>
        <w:numPr>
          <w:ilvl w:val="0"/>
          <w:numId w:val="1"/>
        </w:numPr>
        <w:spacing w:before="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F4572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хронической не онкологической боли</w:t>
      </w:r>
      <w:r w:rsidR="009845C3" w:rsidRPr="00F4572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(</w:t>
      </w:r>
      <w:r w:rsidRPr="00F4572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например, при остеоартрите</w:t>
      </w:r>
      <w:r w:rsidR="009845C3" w:rsidRPr="00F4572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)</w:t>
      </w:r>
      <w:r w:rsidR="00F4572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;</w:t>
      </w:r>
    </w:p>
    <w:p w:rsidR="004865C6" w:rsidRPr="004865C6" w:rsidRDefault="004865C6" w:rsidP="004865C6">
      <w:pPr>
        <w:pStyle w:val="40"/>
        <w:numPr>
          <w:ilvl w:val="0"/>
          <w:numId w:val="1"/>
        </w:numPr>
        <w:spacing w:before="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4865C6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рецидивирующей острой боли (</w:t>
      </w:r>
      <w:r w:rsidR="00EC66F3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например</w:t>
      </w:r>
      <w:r w:rsidRPr="004865C6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, при серповидно-клеточной анемии или панкреатите)</w:t>
      </w:r>
      <w:r w:rsidR="00F4572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;</w:t>
      </w:r>
      <w:r w:rsidRPr="004865C6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</w:t>
      </w:r>
    </w:p>
    <w:p w:rsidR="004865C6" w:rsidRPr="00DA3D96" w:rsidRDefault="000B2AE4" w:rsidP="004865C6">
      <w:pPr>
        <w:pStyle w:val="40"/>
        <w:numPr>
          <w:ilvl w:val="0"/>
          <w:numId w:val="1"/>
        </w:numPr>
        <w:spacing w:before="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расстройств</w:t>
      </w:r>
      <w:r w:rsidR="004865C6" w:rsidRPr="00DA3D96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, связанных с употреблением психоактивных веществ, </w:t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для лечения которых используется поддерживающая терапия опиоидами</w:t>
      </w:r>
      <w:r w:rsidR="00EC66F3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;</w:t>
      </w:r>
    </w:p>
    <w:p w:rsidR="004865C6" w:rsidRPr="00DA3D96" w:rsidRDefault="004865C6" w:rsidP="004865C6">
      <w:pPr>
        <w:pStyle w:val="40"/>
        <w:numPr>
          <w:ilvl w:val="0"/>
          <w:numId w:val="1"/>
        </w:numPr>
        <w:spacing w:before="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DA3D96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незаконного и нелеченного злоупотребления психоактивным</w:t>
      </w:r>
      <w:r w:rsidR="00EC66F3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и веществами (например, опиоидами);</w:t>
      </w:r>
    </w:p>
    <w:p w:rsidR="00A04654" w:rsidRDefault="004865C6" w:rsidP="0090024F">
      <w:pPr>
        <w:pStyle w:val="40"/>
        <w:numPr>
          <w:ilvl w:val="0"/>
          <w:numId w:val="1"/>
        </w:numPr>
        <w:spacing w:before="0" w:line="320" w:lineRule="exact"/>
      </w:pPr>
      <w:r w:rsidRPr="005F073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воздействия высоких доз и/или высокой вероятности приема опиоидов в течение продолжительн</w:t>
      </w:r>
      <w:r w:rsidR="00EC66F3" w:rsidRPr="005F073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ого</w:t>
      </w:r>
      <w:r w:rsidRPr="005F073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период</w:t>
      </w:r>
      <w:r w:rsidR="00EC66F3" w:rsidRPr="005F073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а</w:t>
      </w:r>
      <w:r w:rsidRPr="005F073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времени после хирургического вмешательства или травмы</w:t>
      </w:r>
      <w:r w:rsidR="005F0732" w:rsidRPr="005F073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.</w:t>
      </w:r>
    </w:p>
    <w:p w:rsidR="00A04654" w:rsidRPr="00E312DE" w:rsidRDefault="00A04654" w:rsidP="00A04654">
      <w:pPr>
        <w:pStyle w:val="40"/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A04654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Многие из таких пациентов </w:t>
      </w:r>
      <w:r w:rsidR="00E312D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толерантны (устойчивы)</w:t>
      </w:r>
      <w:r w:rsidRPr="00A04654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к анальгетическ</w:t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им эффектам</w:t>
      </w:r>
      <w:r w:rsidRPr="00A04654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опиоидов. </w:t>
      </w:r>
      <w:r w:rsidRPr="00E312D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«Толерантность» </w:t>
      </w:r>
      <w:r w:rsidR="00E312D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связана с</w:t>
      </w:r>
      <w:r w:rsidRPr="00E312D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основанн</w:t>
      </w:r>
      <w:r w:rsidR="003E165B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ым</w:t>
      </w:r>
      <w:r w:rsidRPr="00E312D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на физиологии снижени</w:t>
      </w:r>
      <w:r w:rsidR="003E165B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ем</w:t>
      </w:r>
      <w:r w:rsidRPr="00E312D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</w:t>
      </w:r>
      <w:r w:rsidR="003E165B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эффекта</w:t>
      </w:r>
      <w:r w:rsidRPr="00E312D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лекарственного препарата, вводимого повторно в течение некоторого времени</w:t>
      </w:r>
      <w:r w:rsidR="0041095D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,</w:t>
      </w:r>
      <w:r w:rsidRPr="00E312D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или, что равнозначно,</w:t>
      </w:r>
      <w:r w:rsidR="00D338C8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с</w:t>
      </w:r>
      <w:r w:rsidRPr="00E312D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потребность</w:t>
      </w:r>
      <w:r w:rsidR="00D338C8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ю</w:t>
      </w:r>
      <w:r w:rsidRPr="00E312D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в повышении дозы </w:t>
      </w:r>
      <w:r w:rsidR="003E165B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с течением времени</w:t>
      </w:r>
      <w:r w:rsidRPr="00E312D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с целью добиться такого же физиологического ответа, как при первоначальной дозе. </w:t>
      </w:r>
    </w:p>
    <w:p w:rsidR="00A04654" w:rsidRPr="00A04654" w:rsidRDefault="00A04654" w:rsidP="00A04654">
      <w:pPr>
        <w:pStyle w:val="40"/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eastAsia="ru-RU" w:bidi="ar-SA"/>
        </w:rPr>
      </w:pPr>
      <w:r w:rsidRPr="00410FA0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Пациенты, устойчивые к действию опиоидов, находятся в группе повышенного риска развития острой и хронической послеоперационной боли и </w:t>
      </w:r>
      <w:r w:rsidR="00410FA0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неэффективности</w:t>
      </w:r>
      <w:r w:rsidRPr="00410FA0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ее лечения. </w:t>
      </w:r>
      <w:r w:rsidRPr="00571EF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Лечение таких пациентов представляет собой </w:t>
      </w:r>
      <w:r w:rsidR="00571EF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проблему</w:t>
      </w:r>
      <w:r w:rsidRPr="00571EF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, с котор</w:t>
      </w:r>
      <w:r w:rsidR="00571EF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ой</w:t>
      </w:r>
      <w:r w:rsidRPr="00571EF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лучше всего помогает справиться </w:t>
      </w:r>
      <w:r w:rsidRPr="00571EF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lastRenderedPageBreak/>
        <w:t xml:space="preserve">систематическая стратегия на основе доказательств. </w:t>
      </w:r>
      <w:r w:rsidRPr="00A04654">
        <w:rPr>
          <w:rFonts w:ascii="Times New Roman" w:hAnsi="Times New Roman" w:cs="Times New Roman"/>
          <w:noProof/>
          <w:sz w:val="22"/>
          <w:szCs w:val="22"/>
          <w:lang w:eastAsia="ru-RU" w:bidi="ar-SA"/>
        </w:rPr>
        <w:t xml:space="preserve">К первостепенным принципам лечения послеоперационной боли у пациентов, устойчивых к лечению опиоидами, относятся: </w:t>
      </w:r>
    </w:p>
    <w:p w:rsidR="00571EF2" w:rsidRPr="00571EF2" w:rsidRDefault="00571EF2" w:rsidP="00571EF2">
      <w:pPr>
        <w:pStyle w:val="40"/>
        <w:numPr>
          <w:ilvl w:val="0"/>
          <w:numId w:val="2"/>
        </w:numPr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571EF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тщательная оценка (в</w:t>
      </w:r>
      <w:r w:rsidR="00C24BB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ключая психосоциальные факторы);</w:t>
      </w:r>
    </w:p>
    <w:p w:rsidR="00571EF2" w:rsidRPr="00571EF2" w:rsidRDefault="00571EF2" w:rsidP="00571EF2">
      <w:pPr>
        <w:pStyle w:val="40"/>
        <w:numPr>
          <w:ilvl w:val="0"/>
          <w:numId w:val="2"/>
        </w:numPr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571EF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обеспечение эффективной анальгезии, несмотря на сниже</w:t>
      </w:r>
      <w:r w:rsidR="00C24BB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ную эффективность опиоидов;</w:t>
      </w:r>
    </w:p>
    <w:p w:rsidR="00571EF2" w:rsidRPr="00571EF2" w:rsidRDefault="00C24BB5" w:rsidP="00571EF2">
      <w:pPr>
        <w:pStyle w:val="40"/>
        <w:numPr>
          <w:ilvl w:val="0"/>
          <w:numId w:val="2"/>
        </w:numPr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снижение</w:t>
      </w:r>
      <w:r w:rsidR="00571EF2" w:rsidRPr="00571EF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толерантности и опиоид-индуцированная гипера</w:t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льгезия (ОИ);</w:t>
      </w:r>
    </w:p>
    <w:p w:rsidR="00571EF2" w:rsidRPr="00571EF2" w:rsidRDefault="00571EF2" w:rsidP="00571EF2">
      <w:pPr>
        <w:pStyle w:val="40"/>
        <w:numPr>
          <w:ilvl w:val="0"/>
          <w:numId w:val="2"/>
        </w:numPr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571EF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предотвращение развития оп</w:t>
      </w:r>
      <w:r w:rsidR="00C24BB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иоидного абстинентного синдрома;</w:t>
      </w:r>
    </w:p>
    <w:p w:rsidR="00571EF2" w:rsidRPr="00571EF2" w:rsidRDefault="00571EF2" w:rsidP="00571EF2">
      <w:pPr>
        <w:pStyle w:val="40"/>
        <w:numPr>
          <w:ilvl w:val="0"/>
          <w:numId w:val="2"/>
        </w:numPr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571EF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тесное взаимодействие с</w:t>
      </w:r>
      <w:r w:rsidR="00595B19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</w:t>
      </w:r>
      <w:r w:rsidRPr="00571EF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другими </w:t>
      </w:r>
      <w:r w:rsidR="00595B19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медицинскими работниками</w:t>
      </w:r>
      <w:r w:rsidR="00D550D9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;</w:t>
      </w:r>
      <w:r w:rsidRPr="00571EF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</w:t>
      </w:r>
    </w:p>
    <w:p w:rsidR="00571EF2" w:rsidRPr="00571EF2" w:rsidRDefault="00D550D9" w:rsidP="00571EF2">
      <w:pPr>
        <w:pStyle w:val="40"/>
        <w:numPr>
          <w:ilvl w:val="0"/>
          <w:numId w:val="2"/>
        </w:numPr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eastAsia="ru-RU" w:bidi="ar-SA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 w:bidi="ar-SA"/>
        </w:rPr>
        <w:t>надлежащее планирование выписки</w:t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.</w:t>
      </w:r>
    </w:p>
    <w:p w:rsidR="009845C3" w:rsidRPr="000121DB" w:rsidRDefault="00595B19" w:rsidP="009845C3">
      <w:pPr>
        <w:pStyle w:val="40"/>
        <w:spacing w:before="120" w:after="120" w:line="320" w:lineRule="exact"/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  <w:t>О</w:t>
      </w:r>
      <w:r w:rsidRPr="000121DB"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  <w:t>беспечение эффективной анальгезии</w:t>
      </w:r>
    </w:p>
    <w:p w:rsidR="009845C3" w:rsidRPr="00CB3CA9" w:rsidRDefault="000121DB" w:rsidP="007573A0">
      <w:pPr>
        <w:pStyle w:val="40"/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eastAsia="ru-RU" w:bidi="ar-SA"/>
        </w:rPr>
      </w:pPr>
      <w:r w:rsidRPr="000121DB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Даже у пациентов с толерантностью к опиоидам данную группу лекарственных препаратов</w:t>
      </w:r>
      <w:r w:rsidR="00D550D9" w:rsidRPr="00D550D9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</w:t>
      </w:r>
      <w:r w:rsidR="00D550D9" w:rsidRPr="000121DB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можно использовать</w:t>
      </w:r>
      <w:r w:rsidRPr="000121DB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для обеспечения обезболивания в послеоперационном периоде. Однако доз</w:t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у</w:t>
      </w:r>
      <w:r w:rsidRPr="000121DB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опиоидов</w:t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следует титровать</w:t>
      </w:r>
      <w:r w:rsidRPr="000121DB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до достижения эффекта (в идеале, начиная с использования контролируемой пациентом анальгезии), а их обезболивающий эффект может быть ограничен. </w:t>
      </w:r>
      <w:r w:rsidRPr="000121DB">
        <w:rPr>
          <w:rFonts w:ascii="Times New Roman" w:hAnsi="Times New Roman" w:cs="Times New Roman"/>
          <w:noProof/>
          <w:sz w:val="22"/>
          <w:szCs w:val="22"/>
          <w:lang w:eastAsia="ru-RU" w:bidi="ar-SA"/>
        </w:rPr>
        <w:t>В данной ситуации особенно эффективна мультимодальная анальгезия</w:t>
      </w:r>
      <w:r w:rsidR="009845C3" w:rsidRPr="00CB3CA9">
        <w:rPr>
          <w:rFonts w:ascii="Times New Roman" w:hAnsi="Times New Roman" w:cs="Times New Roman"/>
          <w:noProof/>
          <w:sz w:val="22"/>
          <w:szCs w:val="22"/>
          <w:lang w:eastAsia="ru-RU" w:bidi="ar-SA"/>
        </w:rPr>
        <w:t>:</w:t>
      </w:r>
    </w:p>
    <w:p w:rsidR="007573A0" w:rsidRPr="00B57BD8" w:rsidRDefault="007573A0" w:rsidP="007573A0">
      <w:pPr>
        <w:pStyle w:val="40"/>
        <w:numPr>
          <w:ilvl w:val="0"/>
          <w:numId w:val="3"/>
        </w:numPr>
        <w:spacing w:before="0" w:line="320" w:lineRule="exact"/>
        <w:ind w:left="714" w:hanging="357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B57BD8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методы регионарного обезболивания, если применим</w:t>
      </w:r>
      <w:r w:rsidR="00B57BD8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ы</w:t>
      </w:r>
      <w:r w:rsidRPr="00B57BD8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, с учетом вида операции и области ее проведения, </w:t>
      </w:r>
      <w:r w:rsidR="00DD5FF7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а также</w:t>
      </w:r>
      <w:r w:rsidRPr="00B57BD8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при отсутствии противопоказаний, </w:t>
      </w:r>
      <w:r w:rsidR="00B57BD8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например</w:t>
      </w:r>
      <w:r w:rsidRPr="00B57BD8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, коагулопатии</w:t>
      </w:r>
      <w:r w:rsidR="00DD5FF7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;</w:t>
      </w:r>
      <w:r w:rsidRPr="00B57BD8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</w:t>
      </w:r>
    </w:p>
    <w:p w:rsidR="007573A0" w:rsidRPr="007573A0" w:rsidRDefault="007573A0" w:rsidP="007573A0">
      <w:pPr>
        <w:pStyle w:val="40"/>
        <w:numPr>
          <w:ilvl w:val="0"/>
          <w:numId w:val="3"/>
        </w:numPr>
        <w:spacing w:before="0" w:line="320" w:lineRule="exact"/>
        <w:ind w:left="714" w:hanging="357"/>
        <w:rPr>
          <w:rFonts w:ascii="Times New Roman" w:hAnsi="Times New Roman" w:cs="Times New Roman"/>
          <w:noProof/>
          <w:sz w:val="22"/>
          <w:szCs w:val="22"/>
          <w:lang w:eastAsia="ru-RU" w:bidi="ar-SA"/>
        </w:rPr>
      </w:pPr>
      <w:r w:rsidRPr="007573A0">
        <w:rPr>
          <w:rFonts w:ascii="Times New Roman" w:hAnsi="Times New Roman" w:cs="Times New Roman"/>
          <w:noProof/>
          <w:sz w:val="22"/>
          <w:szCs w:val="22"/>
          <w:lang w:eastAsia="ru-RU" w:bidi="ar-SA"/>
        </w:rPr>
        <w:t>использование неопиоидных анальгетиков</w:t>
      </w:r>
      <w:r w:rsidR="00DD5FF7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;</w:t>
      </w:r>
      <w:r w:rsidRPr="007573A0">
        <w:rPr>
          <w:rFonts w:ascii="Times New Roman" w:hAnsi="Times New Roman" w:cs="Times New Roman"/>
          <w:noProof/>
          <w:sz w:val="22"/>
          <w:szCs w:val="22"/>
          <w:lang w:eastAsia="ru-RU" w:bidi="ar-SA"/>
        </w:rPr>
        <w:t xml:space="preserve"> </w:t>
      </w:r>
    </w:p>
    <w:p w:rsidR="007573A0" w:rsidRPr="00B57BD8" w:rsidRDefault="007573A0" w:rsidP="007573A0">
      <w:pPr>
        <w:pStyle w:val="40"/>
        <w:numPr>
          <w:ilvl w:val="0"/>
          <w:numId w:val="3"/>
        </w:numPr>
        <w:spacing w:before="0" w:line="320" w:lineRule="exact"/>
        <w:ind w:left="714" w:hanging="357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B57BD8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использование адъювантных лекарственных препаратов, как указано ниже</w:t>
      </w:r>
      <w:r w:rsidR="00DD5FF7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.</w:t>
      </w:r>
      <w:r w:rsidRPr="00B57BD8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</w:t>
      </w:r>
    </w:p>
    <w:p w:rsidR="009845C3" w:rsidRPr="00676605" w:rsidRDefault="00D550D9" w:rsidP="009845C3">
      <w:pPr>
        <w:pStyle w:val="40"/>
        <w:spacing w:before="120" w:after="120" w:line="320" w:lineRule="exact"/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  <w:t>Снижение</w:t>
      </w:r>
      <w:r w:rsidR="00676605" w:rsidRPr="00676605"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  <w:t xml:space="preserve"> толерантности и опиоид-индуцированная гиперальгезия (ОИ</w:t>
      </w:r>
      <w:r w:rsidR="00676605"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  <w:t>Г</w:t>
      </w:r>
      <w:r w:rsidR="00676605" w:rsidRPr="00676605"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  <w:t>)</w:t>
      </w:r>
    </w:p>
    <w:p w:rsidR="005B2936" w:rsidRPr="00401C66" w:rsidRDefault="00676605" w:rsidP="009845C3">
      <w:pPr>
        <w:pStyle w:val="40"/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67660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Длительное использование опиоидов </w:t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может, наряду с </w:t>
      </w:r>
      <w:r w:rsidR="003D721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индуцированием толерантности к анальгетикам, вызывать</w:t>
      </w:r>
      <w:r w:rsidR="005B2936" w:rsidRPr="00401C66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увеличение чувствительности к ноцицептивным стимулам. Последнее называется «опиоид-индуцированная гиперальгезия» (ОИГ). Для уменьшения данных эффектов был описан ряд стратегий: </w:t>
      </w:r>
    </w:p>
    <w:p w:rsidR="00401C66" w:rsidRPr="00401C66" w:rsidRDefault="00401C66" w:rsidP="00401C66">
      <w:pPr>
        <w:pStyle w:val="40"/>
        <w:numPr>
          <w:ilvl w:val="0"/>
          <w:numId w:val="4"/>
        </w:numPr>
        <w:spacing w:before="0" w:line="320" w:lineRule="exact"/>
        <w:ind w:left="714" w:hanging="357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401C66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«Ротация» -</w:t>
      </w:r>
      <w:r w:rsidR="006122D0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переключение на другие опиоиды;</w:t>
      </w:r>
    </w:p>
    <w:p w:rsidR="00401C66" w:rsidRPr="00401C66" w:rsidRDefault="006122D0" w:rsidP="00401C66">
      <w:pPr>
        <w:pStyle w:val="40"/>
        <w:numPr>
          <w:ilvl w:val="0"/>
          <w:numId w:val="4"/>
        </w:numPr>
        <w:spacing w:before="0" w:line="320" w:lineRule="exact"/>
        <w:ind w:left="714" w:hanging="357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и</w:t>
      </w:r>
      <w:r w:rsidR="00401C66" w:rsidRPr="00401C66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спользование антагонистов </w:t>
      </w:r>
      <w:r w:rsidR="00401C66" w:rsidRPr="00401C66">
        <w:rPr>
          <w:rFonts w:ascii="Times New Roman" w:hAnsi="Times New Roman" w:cs="Times New Roman"/>
          <w:noProof/>
          <w:sz w:val="22"/>
          <w:szCs w:val="22"/>
          <w:lang w:eastAsia="ru-RU" w:bidi="ar-SA"/>
        </w:rPr>
        <w:t>NMDA</w:t>
      </w:r>
      <w:r w:rsidR="00401C66" w:rsidRPr="00401C66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-рецепторов (</w:t>
      </w:r>
      <w:r w:rsidR="00EC66F3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например</w:t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, кетамина);</w:t>
      </w:r>
    </w:p>
    <w:p w:rsidR="00401C66" w:rsidRPr="00AC3104" w:rsidRDefault="006122D0" w:rsidP="00401C66">
      <w:pPr>
        <w:pStyle w:val="40"/>
        <w:numPr>
          <w:ilvl w:val="0"/>
          <w:numId w:val="4"/>
        </w:numPr>
        <w:spacing w:before="0" w:line="320" w:lineRule="exact"/>
        <w:ind w:left="714" w:hanging="357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в</w:t>
      </w:r>
      <w:r w:rsidR="00401C66" w:rsidRPr="00AC3104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некоторых случаях - модуляторы альфа-2-дельта кальциевых к</w:t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аналов (габапентин, прегабалин).</w:t>
      </w:r>
    </w:p>
    <w:p w:rsidR="009845C3" w:rsidRPr="00AC3104" w:rsidRDefault="00AC3104" w:rsidP="009845C3">
      <w:pPr>
        <w:pStyle w:val="40"/>
        <w:spacing w:before="120" w:after="120" w:line="320" w:lineRule="exact"/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  <w:t>П</w:t>
      </w:r>
      <w:r w:rsidRPr="00AC3104"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  <w:t>редотвращение развития опиоидного абстинентного синдрома</w:t>
      </w:r>
      <w:r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  <w:t xml:space="preserve"> вамбулаторных условиях после операции</w:t>
      </w:r>
    </w:p>
    <w:p w:rsidR="009845C3" w:rsidRPr="005A551F" w:rsidRDefault="00A26BA5" w:rsidP="009845C3">
      <w:pPr>
        <w:pStyle w:val="40"/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5A551F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Длительное использование опиоидов вызывает физическую зависимость, которая создает риск </w:t>
      </w:r>
      <w:r w:rsidRPr="005A551F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lastRenderedPageBreak/>
        <w:t>развития реакций отмены, когда происходит резкое снижение дозы опиоидов или прекращение их приема, или применяется антагонист опиоидов налоксон. Стратегии предотвращения синдрома отмены опиоидов в послеоперационном периоде включают</w:t>
      </w:r>
      <w:r w:rsidR="009845C3" w:rsidRPr="005A551F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:</w:t>
      </w:r>
    </w:p>
    <w:p w:rsidR="00282CD7" w:rsidRPr="00282CD7" w:rsidRDefault="005A551F" w:rsidP="00282CD7">
      <w:pPr>
        <w:pStyle w:val="40"/>
        <w:numPr>
          <w:ilvl w:val="0"/>
          <w:numId w:val="5"/>
        </w:numPr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п</w:t>
      </w:r>
      <w:r w:rsidR="00282CD7" w:rsidRPr="00282CD7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оддержание в периоперационном периоде </w:t>
      </w:r>
      <w:r w:rsidR="00282CD7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предоперационной</w:t>
      </w:r>
      <w:r w:rsidR="00282CD7" w:rsidRPr="00282CD7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дозы опиоидов</w:t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;</w:t>
      </w:r>
    </w:p>
    <w:p w:rsidR="00282CD7" w:rsidRPr="00FD7860" w:rsidRDefault="005A551F" w:rsidP="00282CD7">
      <w:pPr>
        <w:pStyle w:val="40"/>
        <w:numPr>
          <w:ilvl w:val="0"/>
          <w:numId w:val="5"/>
        </w:numPr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з</w:t>
      </w:r>
      <w:r w:rsidR="00282CD7" w:rsidRPr="00FD7860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амена другим опиоидом, если при предварительном лечении использовался пероральный путь ведения, который невозможен в послеоперационном периоде</w:t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;</w:t>
      </w:r>
      <w:r w:rsidR="00282CD7" w:rsidRPr="00FD7860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</w:t>
      </w:r>
    </w:p>
    <w:p w:rsidR="00282CD7" w:rsidRPr="00FD7860" w:rsidRDefault="005A551F" w:rsidP="00282CD7">
      <w:pPr>
        <w:pStyle w:val="40"/>
        <w:numPr>
          <w:ilvl w:val="0"/>
          <w:numId w:val="5"/>
        </w:numPr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о</w:t>
      </w:r>
      <w:r w:rsidR="00282CD7" w:rsidRPr="00FD7860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сторожность при назначении антагонистов опиоидных рецепторов (напр</w:t>
      </w:r>
      <w:r w:rsidR="00FD7860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имер</w:t>
      </w:r>
      <w:r w:rsidR="00282CD7" w:rsidRPr="00FD7860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, при лечении предположительной опиоид-индуцированной гиповентиляции); при применении антагонистов </w:t>
      </w:r>
      <w:r w:rsidR="004B310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следует разделить</w:t>
      </w:r>
      <w:r w:rsidR="00282CD7" w:rsidRPr="00FD7860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планируемую дозу налоксона на небольшие </w:t>
      </w:r>
      <w:r w:rsidR="004B310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части</w:t>
      </w:r>
      <w:r w:rsidR="00282CD7" w:rsidRPr="00FD7860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и добавля</w:t>
      </w:r>
      <w:r w:rsidR="004B310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ть</w:t>
      </w:r>
      <w:r w:rsidR="00282CD7" w:rsidRPr="00FD7860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до достижения минимального желаемого эффекта. </w:t>
      </w:r>
    </w:p>
    <w:p w:rsidR="00282CD7" w:rsidRPr="00DB2AB1" w:rsidRDefault="00282CD7" w:rsidP="00282CD7">
      <w:pPr>
        <w:pStyle w:val="40"/>
        <w:numPr>
          <w:ilvl w:val="0"/>
          <w:numId w:val="5"/>
        </w:numPr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DB2AB1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агонисты альфа-2 адренергических рецепторов (клонидин, лофексидин, дексмедетомидин) могут </w:t>
      </w:r>
      <w:r w:rsidR="004B310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ослабить</w:t>
      </w:r>
      <w:r w:rsidRPr="00DB2AB1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реакции отмены, как</w:t>
      </w:r>
      <w:r w:rsidR="004B310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и</w:t>
      </w:r>
      <w:r w:rsidRPr="00DB2AB1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, вероятно, модуляторы альфа-2-дельта субъединиц потенциал-зависимых кальциевых каналов (габапентин, прегабалин). </w:t>
      </w:r>
    </w:p>
    <w:p w:rsidR="009845C3" w:rsidRPr="00DB2AB1" w:rsidRDefault="00DB2AB1" w:rsidP="009845C3">
      <w:pPr>
        <w:pStyle w:val="40"/>
        <w:spacing w:before="120" w:after="120" w:line="320" w:lineRule="exact"/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  <w:t>Планирование выписки</w:t>
      </w:r>
    </w:p>
    <w:p w:rsidR="009845C3" w:rsidRPr="006A7CA5" w:rsidRDefault="00DB2AB1" w:rsidP="009845C3">
      <w:pPr>
        <w:pStyle w:val="40"/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88253C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Выписка</w:t>
      </w:r>
      <w:r w:rsidR="0088253C" w:rsidRPr="0088253C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толерантных к опиоидам</w:t>
      </w:r>
      <w:r w:rsidR="0088253C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</w:t>
      </w:r>
      <w:r w:rsidR="0088253C" w:rsidRPr="0088253C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пациентов</w:t>
      </w:r>
      <w:r w:rsidRPr="0088253C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требует тщательного планирования и координации со специалистами в сфере здравоохранения, которые наблюдают за пациентами амбулаторно (включая сотрудников программы поддерживающего лечения опиоидной зависимости при расстройстве, связанном со злоупотреблением наркотических веществ). </w:t>
      </w:r>
      <w:r w:rsidR="0088253C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Особое внимание следует уделить</w:t>
      </w:r>
      <w:r w:rsidRPr="0088253C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надлежаще</w:t>
      </w:r>
      <w:r w:rsidR="0088253C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му </w:t>
      </w:r>
      <w:r w:rsidRPr="0088253C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использовани</w:t>
      </w:r>
      <w:r w:rsidR="0088253C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ю</w:t>
      </w:r>
      <w:r w:rsidRPr="0088253C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</w:t>
      </w:r>
      <w:r w:rsidR="007A169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наименьшей</w:t>
      </w:r>
      <w:r w:rsidRPr="0088253C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возможной дозы опиоидов в послеоперационном периоде (</w:t>
      </w:r>
      <w:r w:rsidR="00677723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учитывая</w:t>
      </w:r>
      <w:r w:rsidR="009845C3" w:rsidRPr="006A7CA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</w:t>
      </w:r>
      <w:r w:rsidR="008B7F36" w:rsidRPr="008B7F36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часто</w:t>
      </w:r>
      <w:r w:rsidR="00677723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е</w:t>
      </w:r>
      <w:r w:rsidR="008B7F36" w:rsidRPr="008B7F36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развити</w:t>
      </w:r>
      <w:r w:rsidR="00677723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е</w:t>
      </w:r>
      <w:r w:rsidR="008B7F36" w:rsidRPr="008B7F36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анальгетической толерантности к опиоидам</w:t>
      </w:r>
      <w:r w:rsidR="009845C3" w:rsidRPr="006A7CA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) </w:t>
      </w:r>
      <w:r w:rsidR="006A7CA5" w:rsidRPr="008B7F36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в течение минимально возможного периода времени после выписки. Следует сохранять настороженность в отношении возможной хронизации острой боли, чтобы обеспечить раннее начало лечения</w:t>
      </w:r>
      <w:r w:rsidR="009845C3" w:rsidRPr="006A7CA5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.</w:t>
      </w:r>
    </w:p>
    <w:p w:rsidR="009845C3" w:rsidRPr="00677723" w:rsidRDefault="00677723" w:rsidP="009845C3">
      <w:pPr>
        <w:pStyle w:val="40"/>
        <w:spacing w:before="120" w:after="120" w:line="320" w:lineRule="exact"/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  <w:t>Информация, ориентированная на пациента</w:t>
      </w:r>
    </w:p>
    <w:p w:rsidR="00E07B74" w:rsidRDefault="00E07B74" w:rsidP="009845C3">
      <w:pPr>
        <w:pStyle w:val="40"/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 w:rsidRPr="004E1801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Во всем мире отмечается увеличение использования опиоидов, морфиноподобных обезболивающих как для терапии боли, так и при наркотической зависимости и ее лечении. Пациенты, </w:t>
      </w:r>
      <w:r w:rsidR="004E1801" w:rsidRPr="004E1801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принимающие</w:t>
      </w:r>
      <w:r w:rsidRPr="004E1801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опиоид</w:t>
      </w:r>
      <w:r w:rsidR="004E1801" w:rsidRPr="004E1801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ы</w:t>
      </w:r>
      <w:r w:rsidRPr="004E1801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, требуют особого лечения в послеоперационном периоде, поскольку они находятся в группе повышенного риска развития боли после хирургического вмешательства. Лечение требует тщательного подбора </w:t>
      </w:r>
      <w:r w:rsidR="00754591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подходящих</w:t>
      </w:r>
      <w:r w:rsidRPr="004E1801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 xml:space="preserve"> обезболивающих и особых </w:t>
      </w:r>
      <w:r w:rsidR="004E1801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>мер для снижения реакций отмены.</w:t>
      </w:r>
    </w:p>
    <w:p w:rsidR="00893B58" w:rsidRDefault="00893B58" w:rsidP="009845C3">
      <w:pPr>
        <w:pStyle w:val="40"/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</w:p>
    <w:p w:rsidR="00893B58" w:rsidRPr="004E1801" w:rsidRDefault="00893B58" w:rsidP="009845C3">
      <w:pPr>
        <w:pStyle w:val="40"/>
        <w:spacing w:before="120" w:after="120" w:line="320" w:lineRule="exact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</w:p>
    <w:p w:rsidR="009845C3" w:rsidRPr="004E1801" w:rsidRDefault="004E1801" w:rsidP="009845C3">
      <w:pPr>
        <w:pStyle w:val="40"/>
        <w:spacing w:before="120" w:after="120" w:line="320" w:lineRule="exact"/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  <w:lastRenderedPageBreak/>
        <w:t>ИСТОЧНИКИ И СПИСОК ЛИТЕРАТУРЫ</w:t>
      </w:r>
    </w:p>
    <w:p w:rsidR="009845C3" w:rsidRPr="00CB3CA9" w:rsidRDefault="00D10A0D" w:rsidP="00061EBB">
      <w:pPr>
        <w:pStyle w:val="ac"/>
        <w:numPr>
          <w:ilvl w:val="0"/>
          <w:numId w:val="6"/>
        </w:numPr>
        <w:tabs>
          <w:tab w:val="left" w:pos="752"/>
        </w:tabs>
        <w:spacing w:line="216" w:lineRule="exact"/>
        <w:ind w:left="714" w:hanging="357"/>
        <w:jc w:val="both"/>
        <w:rPr>
          <w:rFonts w:ascii="Times New Roman" w:hAnsi="Times New Roman" w:cs="Times New Roman"/>
        </w:rPr>
      </w:pPr>
      <w:hyperlink r:id="rId8" w:history="1">
        <w:r w:rsidR="009845C3" w:rsidRPr="00CB3CA9">
          <w:rPr>
            <w:rStyle w:val="a3"/>
            <w:rFonts w:ascii="Times New Roman" w:hAnsi="Times New Roman" w:cs="Times New Roman"/>
          </w:rPr>
          <w:t>http://fpm.anzca.edu.au/Resources/Publications</w:t>
        </w:r>
      </w:hyperlink>
    </w:p>
    <w:p w:rsidR="009845C3" w:rsidRPr="00CB3CA9" w:rsidRDefault="009845C3" w:rsidP="00061EBB">
      <w:pPr>
        <w:pStyle w:val="40"/>
        <w:numPr>
          <w:ilvl w:val="0"/>
          <w:numId w:val="6"/>
        </w:numPr>
        <w:spacing w:before="0" w:line="320" w:lineRule="exact"/>
        <w:ind w:left="714" w:hanging="357"/>
        <w:rPr>
          <w:rFonts w:ascii="Times New Roman" w:hAnsi="Times New Roman" w:cs="Times New Roman"/>
          <w:noProof/>
          <w:sz w:val="22"/>
          <w:szCs w:val="22"/>
          <w:lang w:eastAsia="ru-RU" w:bidi="ar-SA"/>
        </w:rPr>
      </w:pPr>
      <w:r w:rsidRPr="00CB3CA9">
        <w:rPr>
          <w:rFonts w:ascii="Times New Roman" w:hAnsi="Times New Roman" w:cs="Times New Roman"/>
          <w:noProof/>
          <w:sz w:val="22"/>
          <w:szCs w:val="22"/>
          <w:lang w:eastAsia="ru-RU" w:bidi="ar-SA"/>
        </w:rPr>
        <w:t>Huxtable CA, Roberts LJ, Somogyi AA, MacIntyre PE. Acute pain management in opioid-tolerant patients: a growing challenge. Anaesth Intensive Care. 2011;39(5):804-23.</w:t>
      </w:r>
    </w:p>
    <w:p w:rsidR="009845C3" w:rsidRPr="00CB3CA9" w:rsidRDefault="009845C3" w:rsidP="00061EBB">
      <w:pPr>
        <w:pStyle w:val="40"/>
        <w:numPr>
          <w:ilvl w:val="0"/>
          <w:numId w:val="6"/>
        </w:numPr>
        <w:spacing w:before="0" w:line="320" w:lineRule="exact"/>
        <w:ind w:left="714" w:hanging="357"/>
        <w:rPr>
          <w:rFonts w:ascii="Times New Roman" w:hAnsi="Times New Roman" w:cs="Times New Roman"/>
          <w:noProof/>
          <w:sz w:val="22"/>
          <w:szCs w:val="22"/>
          <w:lang w:eastAsia="ru-RU" w:bidi="ar-SA"/>
        </w:rPr>
      </w:pPr>
      <w:r w:rsidRPr="00CB3CA9">
        <w:rPr>
          <w:rFonts w:ascii="Times New Roman" w:hAnsi="Times New Roman" w:cs="Times New Roman"/>
          <w:noProof/>
          <w:sz w:val="22"/>
          <w:szCs w:val="22"/>
          <w:lang w:eastAsia="ru-RU" w:bidi="ar-SA"/>
        </w:rPr>
        <w:t>Schug SA. Acute pain management in the opioid-tolerant patient. Pain Manag. 2012;2(6):581-91.</w:t>
      </w:r>
    </w:p>
    <w:p w:rsidR="009845C3" w:rsidRPr="004E1801" w:rsidRDefault="004E1801" w:rsidP="009845C3">
      <w:pPr>
        <w:pStyle w:val="40"/>
        <w:spacing w:before="120" w:after="120" w:line="320" w:lineRule="exact"/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  <w:t>АВТОР</w:t>
      </w:r>
    </w:p>
    <w:p w:rsidR="009845C3" w:rsidRPr="00CB3CA9" w:rsidRDefault="009845C3" w:rsidP="00476051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eastAsia="ru-RU" w:bidi="ar-SA"/>
        </w:rPr>
      </w:pPr>
      <w:r w:rsidRPr="00CB3CA9">
        <w:rPr>
          <w:rFonts w:ascii="Times New Roman" w:hAnsi="Times New Roman" w:cs="Times New Roman"/>
          <w:noProof/>
          <w:szCs w:val="22"/>
          <w:lang w:eastAsia="ru-RU" w:bidi="ar-SA"/>
        </w:rPr>
        <w:t>Stephan A. Schug, MD, FANZCA, FFPMANZCA</w:t>
      </w:r>
    </w:p>
    <w:p w:rsidR="004E1801" w:rsidRPr="004E1801" w:rsidRDefault="004E1801" w:rsidP="00476051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eastAsia="ru-RU" w:bidi="ar-SA"/>
        </w:rPr>
      </w:pPr>
      <w:r w:rsidRPr="004E1801">
        <w:rPr>
          <w:rFonts w:ascii="Times New Roman" w:hAnsi="Times New Roman" w:cs="Times New Roman"/>
          <w:noProof/>
          <w:szCs w:val="22"/>
          <w:lang w:eastAsia="ru-RU" w:bidi="ar-SA"/>
        </w:rPr>
        <w:t xml:space="preserve">завещующий отделением анестезиологии, </w:t>
      </w:r>
    </w:p>
    <w:p w:rsidR="004E1801" w:rsidRPr="004E1801" w:rsidRDefault="004E1801" w:rsidP="00476051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eastAsia="ru-RU" w:bidi="ar-SA"/>
        </w:rPr>
      </w:pPr>
      <w:r w:rsidRPr="004E1801">
        <w:rPr>
          <w:rFonts w:ascii="Times New Roman" w:hAnsi="Times New Roman" w:cs="Times New Roman"/>
          <w:noProof/>
          <w:szCs w:val="22"/>
          <w:lang w:eastAsia="ru-RU" w:bidi="ar-SA"/>
        </w:rPr>
        <w:t xml:space="preserve">отделение фармакологии, фармации и анестезиологии </w:t>
      </w:r>
    </w:p>
    <w:p w:rsidR="004E1801" w:rsidRPr="004E1801" w:rsidRDefault="004E1801" w:rsidP="00476051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eastAsia="ru-RU" w:bidi="ar-SA"/>
        </w:rPr>
      </w:pPr>
      <w:r w:rsidRPr="004E1801">
        <w:rPr>
          <w:rFonts w:ascii="Times New Roman" w:hAnsi="Times New Roman" w:cs="Times New Roman"/>
          <w:noProof/>
          <w:szCs w:val="22"/>
          <w:lang w:eastAsia="ru-RU" w:bidi="ar-SA"/>
        </w:rPr>
        <w:t xml:space="preserve">Школа медицины и фармакологии </w:t>
      </w:r>
    </w:p>
    <w:p w:rsidR="004E1801" w:rsidRPr="004E1801" w:rsidRDefault="004E1801" w:rsidP="00476051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eastAsia="ru-RU" w:bidi="ar-SA"/>
        </w:rPr>
      </w:pPr>
      <w:r w:rsidRPr="004E1801">
        <w:rPr>
          <w:rFonts w:ascii="Times New Roman" w:hAnsi="Times New Roman" w:cs="Times New Roman"/>
          <w:noProof/>
          <w:szCs w:val="22"/>
          <w:lang w:eastAsia="ru-RU" w:bidi="ar-SA"/>
        </w:rPr>
        <w:t xml:space="preserve">Университет Западной Австралии </w:t>
      </w:r>
    </w:p>
    <w:p w:rsidR="004E1801" w:rsidRPr="004E1801" w:rsidRDefault="004E1801" w:rsidP="00476051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eastAsia="ru-RU" w:bidi="ar-SA"/>
        </w:rPr>
      </w:pPr>
      <w:r w:rsidRPr="004E1801">
        <w:rPr>
          <w:rFonts w:ascii="Times New Roman" w:hAnsi="Times New Roman" w:cs="Times New Roman"/>
          <w:noProof/>
          <w:szCs w:val="22"/>
          <w:lang w:eastAsia="ru-RU" w:bidi="ar-SA"/>
        </w:rPr>
        <w:t xml:space="preserve">Директор службы медицины боли в госпитале Роял Перт, </w:t>
      </w:r>
    </w:p>
    <w:p w:rsidR="009845C3" w:rsidRPr="00CB3CA9" w:rsidRDefault="004E1801" w:rsidP="00476051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eastAsia="ru-RU" w:bidi="ar-SA"/>
        </w:rPr>
      </w:pPr>
      <w:r w:rsidRPr="004E1801">
        <w:rPr>
          <w:rFonts w:ascii="Times New Roman" w:hAnsi="Times New Roman" w:cs="Times New Roman"/>
          <w:noProof/>
          <w:szCs w:val="22"/>
          <w:lang w:eastAsia="ru-RU" w:bidi="ar-SA"/>
        </w:rPr>
        <w:t>Перт, Австралия</w:t>
      </w:r>
    </w:p>
    <w:p w:rsidR="009845C3" w:rsidRPr="004E1801" w:rsidRDefault="004E1801" w:rsidP="00476051">
      <w:pPr>
        <w:pStyle w:val="40"/>
        <w:spacing w:before="120" w:after="120" w:line="240" w:lineRule="auto"/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  <w:t>РЕЦЕНЗЕНТЫ</w:t>
      </w:r>
    </w:p>
    <w:p w:rsidR="009845C3" w:rsidRPr="00CB3CA9" w:rsidRDefault="009845C3" w:rsidP="00476051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eastAsia="ru-RU" w:bidi="ar-SA"/>
        </w:rPr>
      </w:pPr>
      <w:r w:rsidRPr="00CB3CA9">
        <w:rPr>
          <w:rFonts w:ascii="Times New Roman" w:hAnsi="Times New Roman" w:cs="Times New Roman"/>
          <w:noProof/>
          <w:szCs w:val="22"/>
          <w:lang w:eastAsia="ru-RU" w:bidi="ar-SA"/>
        </w:rPr>
        <w:t>Hazem A. Ashmawi, MD, PhD</w:t>
      </w:r>
    </w:p>
    <w:p w:rsidR="00476051" w:rsidRPr="00476051" w:rsidRDefault="00476051" w:rsidP="00476051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eastAsia="ru-RU" w:bidi="ar-SA"/>
        </w:rPr>
      </w:pPr>
      <w:r w:rsidRPr="00476051">
        <w:rPr>
          <w:rFonts w:ascii="Times New Roman" w:hAnsi="Times New Roman" w:cs="Times New Roman"/>
          <w:noProof/>
          <w:szCs w:val="22"/>
          <w:lang w:eastAsia="ru-RU" w:bidi="ar-SA"/>
        </w:rPr>
        <w:t xml:space="preserve">Руководитель Клиники боли, отделение анестезии </w:t>
      </w:r>
    </w:p>
    <w:p w:rsidR="00476051" w:rsidRPr="00476051" w:rsidRDefault="00476051" w:rsidP="00476051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eastAsia="ru-RU" w:bidi="ar-SA"/>
        </w:rPr>
      </w:pPr>
      <w:r w:rsidRPr="00476051">
        <w:rPr>
          <w:rFonts w:ascii="Times New Roman" w:hAnsi="Times New Roman" w:cs="Times New Roman"/>
          <w:noProof/>
          <w:szCs w:val="22"/>
          <w:lang w:eastAsia="ru-RU" w:bidi="ar-SA"/>
        </w:rPr>
        <w:t xml:space="preserve">Больница das Clínicas Университета Школы медицины Сан-Паулу </w:t>
      </w:r>
    </w:p>
    <w:p w:rsidR="00476051" w:rsidRPr="00476051" w:rsidRDefault="00476051" w:rsidP="00476051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eastAsia="ru-RU" w:bidi="ar-SA"/>
        </w:rPr>
      </w:pPr>
      <w:r w:rsidRPr="00476051">
        <w:rPr>
          <w:rFonts w:ascii="Times New Roman" w:hAnsi="Times New Roman" w:cs="Times New Roman"/>
          <w:noProof/>
          <w:szCs w:val="22"/>
          <w:lang w:eastAsia="ru-RU" w:bidi="ar-SA"/>
        </w:rPr>
        <w:t xml:space="preserve">Профессор коллаборативного обучения, хирургическое отделение </w:t>
      </w:r>
    </w:p>
    <w:p w:rsidR="00476051" w:rsidRPr="00476051" w:rsidRDefault="00476051" w:rsidP="00476051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eastAsia="ru-RU" w:bidi="ar-SA"/>
        </w:rPr>
      </w:pPr>
      <w:r w:rsidRPr="00476051">
        <w:rPr>
          <w:rFonts w:ascii="Times New Roman" w:hAnsi="Times New Roman" w:cs="Times New Roman"/>
          <w:noProof/>
          <w:szCs w:val="22"/>
          <w:lang w:eastAsia="ru-RU" w:bidi="ar-SA"/>
        </w:rPr>
        <w:t xml:space="preserve">Университет Школы медицины Сан-Паулу </w:t>
      </w:r>
    </w:p>
    <w:p w:rsidR="009845C3" w:rsidRPr="00CB3CA9" w:rsidRDefault="00476051" w:rsidP="00476051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eastAsia="ru-RU" w:bidi="ar-SA"/>
        </w:rPr>
      </w:pPr>
      <w:r w:rsidRPr="00476051">
        <w:rPr>
          <w:rFonts w:ascii="Times New Roman" w:hAnsi="Times New Roman" w:cs="Times New Roman"/>
          <w:noProof/>
          <w:szCs w:val="22"/>
          <w:lang w:eastAsia="ru-RU" w:bidi="ar-SA"/>
        </w:rPr>
        <w:t>Сан-Паулу, Бразилия</w:t>
      </w:r>
    </w:p>
    <w:p w:rsidR="00476051" w:rsidRDefault="00476051" w:rsidP="00476051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eastAsia="ru-RU" w:bidi="ar-SA"/>
        </w:rPr>
      </w:pPr>
    </w:p>
    <w:p w:rsidR="009845C3" w:rsidRPr="00CB3CA9" w:rsidRDefault="009845C3" w:rsidP="00476051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eastAsia="ru-RU" w:bidi="ar-SA"/>
        </w:rPr>
      </w:pPr>
      <w:r w:rsidRPr="00CB3CA9">
        <w:rPr>
          <w:rFonts w:ascii="Times New Roman" w:hAnsi="Times New Roman" w:cs="Times New Roman"/>
          <w:noProof/>
          <w:szCs w:val="22"/>
          <w:lang w:eastAsia="ru-RU" w:bidi="ar-SA"/>
        </w:rPr>
        <w:t>Maria Dolma Gudez-Santos, M.D., M.H.A.</w:t>
      </w:r>
    </w:p>
    <w:p w:rsidR="00C87D2F" w:rsidRDefault="00476051" w:rsidP="00C87D2F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eastAsia="ru-RU" w:bidi="ar-SA"/>
        </w:rPr>
      </w:pPr>
      <w:r w:rsidRPr="00C87D2F">
        <w:rPr>
          <w:rFonts w:ascii="Times New Roman" w:hAnsi="Times New Roman" w:cs="Times New Roman"/>
          <w:noProof/>
          <w:szCs w:val="22"/>
          <w:lang w:eastAsia="ru-RU" w:bidi="ar-SA"/>
        </w:rPr>
        <w:t xml:space="preserve">Директор, клинический консультант по лечению боли, отделение анестезиологии </w:t>
      </w:r>
    </w:p>
    <w:p w:rsidR="00476051" w:rsidRPr="00C87D2F" w:rsidRDefault="00476051" w:rsidP="00C87D2F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val="ru-RU" w:eastAsia="ru-RU" w:bidi="ar-SA"/>
        </w:rPr>
      </w:pPr>
      <w:r w:rsidRPr="00C87D2F">
        <w:rPr>
          <w:rFonts w:ascii="Times New Roman" w:hAnsi="Times New Roman" w:cs="Times New Roman"/>
          <w:noProof/>
          <w:szCs w:val="22"/>
          <w:lang w:val="ru-RU" w:eastAsia="ru-RU" w:bidi="ar-SA"/>
        </w:rPr>
        <w:t xml:space="preserve">Общеклинической городской больницы </w:t>
      </w:r>
    </w:p>
    <w:p w:rsidR="00C87D2F" w:rsidRDefault="00476051" w:rsidP="00C87D2F">
      <w:pPr>
        <w:pStyle w:val="40"/>
        <w:spacing w:before="0" w:line="240" w:lineRule="auto"/>
        <w:rPr>
          <w:rFonts w:ascii="Times New Roman" w:hAnsi="Times New Roman" w:cs="Times New Roman"/>
          <w:noProof/>
          <w:szCs w:val="22"/>
          <w:lang w:val="ru-RU" w:eastAsia="ru-RU" w:bidi="ar-SA"/>
        </w:rPr>
      </w:pPr>
      <w:r w:rsidRPr="00C87D2F">
        <w:rPr>
          <w:rFonts w:ascii="Times New Roman" w:hAnsi="Times New Roman" w:cs="Times New Roman"/>
          <w:noProof/>
          <w:szCs w:val="22"/>
          <w:lang w:val="ru-RU" w:eastAsia="ru-RU" w:bidi="ar-SA"/>
        </w:rPr>
        <w:t>Манила, Филипины</w:t>
      </w:r>
    </w:p>
    <w:p w:rsidR="00795885" w:rsidRDefault="009845C3" w:rsidP="00795885">
      <w:pPr>
        <w:pStyle w:val="40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C87D2F">
        <w:rPr>
          <w:rFonts w:ascii="Times New Roman" w:hAnsi="Times New Roman" w:cs="Times New Roman"/>
          <w:noProof/>
          <w:szCs w:val="22"/>
          <w:lang w:val="ru-RU" w:eastAsia="ru-RU" w:bidi="ar-SA"/>
        </w:rPr>
        <w:t xml:space="preserve"> </w:t>
      </w:r>
      <w:bookmarkStart w:id="1" w:name="_Hlk493935005"/>
      <w:r w:rsidR="00C87D2F" w:rsidRPr="007B27CA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614D0" wp14:editId="5549303A">
                <wp:simplePos x="0" y="0"/>
                <wp:positionH relativeFrom="column">
                  <wp:posOffset>1482090</wp:posOffset>
                </wp:positionH>
                <wp:positionV relativeFrom="paragraph">
                  <wp:posOffset>174625</wp:posOffset>
                </wp:positionV>
                <wp:extent cx="3872865" cy="1647825"/>
                <wp:effectExtent l="0" t="0" r="13335" b="28575"/>
                <wp:wrapTopAndBottom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2F" w:rsidRPr="00C56FE9" w:rsidRDefault="00C87D2F" w:rsidP="00C87D2F">
                            <w:pPr>
                              <w:pStyle w:val="20"/>
                              <w:shd w:val="clear" w:color="auto" w:fill="auto"/>
                              <w:spacing w:before="0" w:after="198" w:line="220" w:lineRule="exact"/>
                              <w:ind w:left="300" w:firstLine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О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Международной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ассоциации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изучения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боли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(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lang w:bidi="ar-SA"/>
                              </w:rPr>
                              <w:t>International Association for the Study of Pain, IASP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>)®</w:t>
                            </w:r>
                          </w:p>
                          <w:p w:rsidR="00C87D2F" w:rsidRPr="00C56FE9" w:rsidRDefault="00C87D2F" w:rsidP="00C87D2F">
                            <w:pPr>
                              <w:pStyle w:val="5"/>
                              <w:shd w:val="clear" w:color="auto" w:fill="auto"/>
                              <w:spacing w:before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C56FE9">
                              <w:rPr>
                                <w:rFonts w:ascii="Times New Roman" w:hAnsi="Times New Roman" w:cs="Times New Roman"/>
                              </w:rPr>
                              <w:t>IASP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является ведущим профессиональным сообществом, осуществляющим научную, практическую и образовательную деятельность в области боли.</w:t>
                            </w:r>
                            <w:hyperlink r:id="rId9" w:history="1">
                              <w:r w:rsidRPr="00C56FE9">
                                <w:rPr>
                                  <w:rStyle w:val="a3"/>
                                  <w:rFonts w:ascii="Times New Roman" w:hAnsi="Times New Roman" w:cs="Times New Roman"/>
                                  <w:lang w:val="ru-RU"/>
                                </w:rPr>
                                <w:t xml:space="preserve"> Членство в ассоциации открыто для всех специалистов</w:t>
                              </w:r>
                            </w:hyperlink>
                            <w:r w:rsidRPr="00C56FE9">
                              <w:rPr>
                                <w:rStyle w:val="a3"/>
                                <w:rFonts w:ascii="Times New Roman" w:hAnsi="Times New Roman" w:cs="Times New Roman"/>
                                <w:lang w:val="ru-RU"/>
                              </w:rPr>
                              <w:t>,</w:t>
                            </w:r>
                            <w:r w:rsidRPr="00C56FE9">
                              <w:rPr>
                                <w:rStyle w:val="5Exact0"/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вовлеченных в научные исследования, диагностику и лечение боли. 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</w:rPr>
                              <w:t>IASP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насчитывает более 7000 членов в 133 странах, 90 национальных подразделений и 20 групп по специальным проблемам, представляющим интерес.</w:t>
                            </w:r>
                          </w:p>
                          <w:p w:rsidR="00C87D2F" w:rsidRPr="00836AE1" w:rsidRDefault="00C87D2F" w:rsidP="00C87D2F">
                            <w:pPr>
                              <w:pStyle w:val="5"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</w:p>
                          <w:p w:rsidR="00C87D2F" w:rsidRPr="00836AE1" w:rsidRDefault="00C87D2F" w:rsidP="00C87D2F">
                            <w:pPr>
                              <w:pStyle w:val="5"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</w:p>
                          <w:p w:rsidR="00C87D2F" w:rsidRPr="00836AE1" w:rsidRDefault="00C87D2F" w:rsidP="00C87D2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B614D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6.7pt;margin-top:13.75pt;width:304.9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mCKwIAAFIEAAAOAAAAZHJzL2Uyb0RvYy54bWysVNtu2zAMfR+wfxD0vjjOktQ14hRdugwD&#10;ugvQ7gNkWbaFyaImKbGzry8lu1l2wR6G+UEgReqQPCS9uRk6RY7COgm6oOlsTonQHCqpm4J+edy/&#10;yihxnumKKdCioCfh6M325YtNb3KxgBZUJSxBEO3y3hS09d7kSeJ4KzrmZmCERmMNtmMeVdsklWU9&#10;oncqWczn66QHWxkLXDiHt3ejkW4jfl0L7j/VtROeqIJibj6eNp5lOJPthuWNZaaVfEqD/UMWHZMa&#10;g56h7phn5GDlb1Cd5BYc1H7GoUugriUXsQasJp3/Us1Dy4yItSA5zpxpcv8Pln88frZEVgVdU6JZ&#10;hy16FIMnb2AgaRbo6Y3L0evBoJ8f8B7bHEt15h74V0c07FqmG3FrLfStYBWml4aXycXTEccFkLL/&#10;ABXGYQcPEWiobRe4QzYIomObTufWhFw4Xr7OrhbZekUJR1u6Xl5li1WMwfLn58Y6/05AR4JQUIu9&#10;j/DseO98SIflzy4hmgMlq71UKiq2KXfKkiPDOdnHb0L/yU1p0hf0eoWx/w4xj9+fIDrpceCV7Aqa&#10;nZ1YHnh7q6s4jp5JNcqYstITkYG7kUU/lMPUmBKqE1JqYRxsXEQUWrDfKelxqAvqvh2YFZSo9xrb&#10;cp0ul2ELorJcXS1QsZeW8tLCNEeognpKRnHnx805GCubFiONg6DhFltZy0hy6PmY1ZQ3Dm7kflqy&#10;sBmXevT68SvYPgEAAP//AwBQSwMEFAAGAAgAAAAhAEMgCIbgAAAACgEAAA8AAABkcnMvZG93bnJl&#10;di54bWxMj8tOwzAQRfdI/IM1SGwQdahDE0KcCiGB6A4Kgq0bu0mEPQ62m4a/Z1jBbh5Hd87U69lZ&#10;NpkQB48SrhYZMIOt1wN2Et5eHy5LYDEp1Mp6NBK+TYR1c3pSq0r7I76YaZs6RiEYKyWhT2msOI9t&#10;b5yKCz8apN3eB6cStaHjOqgjhTvLl1m24k4NSBd6NZr73rSf24OTUOZP00fciOf3drW3N+mimB6/&#10;gpTnZ/PdLbBk5vQHw68+qUNDTjt/QB2ZlbAUIieUiuIaGAFlLgSwHQ3KIgPe1Pz/C80PAAAA//8D&#10;AFBLAQItABQABgAIAAAAIQC2gziS/gAAAOEBAAATAAAAAAAAAAAAAAAAAAAAAABbQ29udGVudF9U&#10;eXBlc10ueG1sUEsBAi0AFAAGAAgAAAAhADj9If/WAAAAlAEAAAsAAAAAAAAAAAAAAAAALwEAAF9y&#10;ZWxzLy5yZWxzUEsBAi0AFAAGAAgAAAAhAIKL6YIrAgAAUgQAAA4AAAAAAAAAAAAAAAAALgIAAGRy&#10;cy9lMm9Eb2MueG1sUEsBAi0AFAAGAAgAAAAhAEMgCIbgAAAACgEAAA8AAAAAAAAAAAAAAAAAhQQA&#10;AGRycy9kb3ducmV2LnhtbFBLBQYAAAAABAAEAPMAAACSBQAAAAA=&#10;">
                <v:textbox>
                  <w:txbxContent>
                    <w:p w:rsidR="00C87D2F" w:rsidRPr="00C56FE9" w:rsidRDefault="00C87D2F" w:rsidP="00C87D2F">
                      <w:pPr>
                        <w:pStyle w:val="20"/>
                        <w:shd w:val="clear" w:color="auto" w:fill="auto"/>
                        <w:spacing w:before="0" w:after="198" w:line="220" w:lineRule="exact"/>
                        <w:ind w:left="300" w:firstLine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О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Международной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ассоциации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изучения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боли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(</w:t>
                      </w:r>
                      <w:r w:rsidRPr="00C56FE9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lang w:bidi="ar-SA"/>
                        </w:rPr>
                        <w:t xml:space="preserve">International Association for the Study of Pain, </w:t>
                      </w:r>
                      <w:proofErr w:type="gramStart"/>
                      <w:r w:rsidRPr="00C56FE9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lang w:bidi="ar-SA"/>
                        </w:rPr>
                        <w:t>IASP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>)®</w:t>
                      </w:r>
                      <w:proofErr w:type="gramEnd"/>
                    </w:p>
                    <w:p w:rsidR="00C87D2F" w:rsidRPr="00C56FE9" w:rsidRDefault="00C87D2F" w:rsidP="00C87D2F">
                      <w:pPr>
                        <w:pStyle w:val="5"/>
                        <w:shd w:val="clear" w:color="auto" w:fill="auto"/>
                        <w:spacing w:before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C56FE9">
                        <w:rPr>
                          <w:rFonts w:ascii="Times New Roman" w:hAnsi="Times New Roman" w:cs="Times New Roman"/>
                        </w:rPr>
                        <w:t>IASP</w:t>
                      </w:r>
                      <w:r w:rsidRPr="00C56FE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является ведущим профессиональным сообществом, осуществляющим научную, практическую и образовательную деятельность в области боли.</w:t>
                      </w:r>
                      <w:hyperlink r:id="rId10" w:history="1">
                        <w:r w:rsidRPr="00C56FE9">
                          <w:rPr>
                            <w:rStyle w:val="a3"/>
                            <w:rFonts w:ascii="Times New Roman" w:hAnsi="Times New Roman" w:cs="Times New Roman"/>
                            <w:lang w:val="ru-RU"/>
                          </w:rPr>
                          <w:t xml:space="preserve"> Членство в ассоциации открыто для всех специалистов</w:t>
                        </w:r>
                      </w:hyperlink>
                      <w:r w:rsidRPr="00C56FE9">
                        <w:rPr>
                          <w:rStyle w:val="a3"/>
                          <w:rFonts w:ascii="Times New Roman" w:hAnsi="Times New Roman" w:cs="Times New Roman"/>
                          <w:lang w:val="ru-RU"/>
                        </w:rPr>
                        <w:t>,</w:t>
                      </w:r>
                      <w:r w:rsidRPr="00C56FE9">
                        <w:rPr>
                          <w:rStyle w:val="5Exact0"/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C56FE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вовлеченных в научные исследования, диагностику и лечение боли. </w:t>
                      </w:r>
                      <w:r w:rsidRPr="00C56FE9">
                        <w:rPr>
                          <w:rFonts w:ascii="Times New Roman" w:hAnsi="Times New Roman" w:cs="Times New Roman"/>
                        </w:rPr>
                        <w:t>IASP</w:t>
                      </w:r>
                      <w:r w:rsidRPr="00C56FE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насчитывает более 7000 членов в 133 странах, 90 национальных подразделений и 20 групп по специальным проблемам, представляющим интерес.</w:t>
                      </w:r>
                    </w:p>
                    <w:p w:rsidR="00C87D2F" w:rsidRPr="00836AE1" w:rsidRDefault="00C87D2F" w:rsidP="00C87D2F">
                      <w:pPr>
                        <w:pStyle w:val="5"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</w:p>
                    <w:p w:rsidR="00C87D2F" w:rsidRPr="00836AE1" w:rsidRDefault="00C87D2F" w:rsidP="00C87D2F">
                      <w:pPr>
                        <w:pStyle w:val="5"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</w:p>
                    <w:p w:rsidR="00C87D2F" w:rsidRPr="00836AE1" w:rsidRDefault="00C87D2F" w:rsidP="00C87D2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1"/>
      <w:r w:rsidR="00795885" w:rsidRPr="007B27CA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E11BE" wp14:editId="724BA77F">
                <wp:simplePos x="0" y="0"/>
                <wp:positionH relativeFrom="column">
                  <wp:posOffset>1482090</wp:posOffset>
                </wp:positionH>
                <wp:positionV relativeFrom="paragraph">
                  <wp:posOffset>174625</wp:posOffset>
                </wp:positionV>
                <wp:extent cx="3872865" cy="1647825"/>
                <wp:effectExtent l="0" t="0" r="13335" b="28575"/>
                <wp:wrapTopAndBottom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85" w:rsidRPr="00C56FE9" w:rsidRDefault="00795885" w:rsidP="00795885">
                            <w:pPr>
                              <w:pStyle w:val="20"/>
                              <w:shd w:val="clear" w:color="auto" w:fill="auto"/>
                              <w:spacing w:before="0" w:after="198" w:line="220" w:lineRule="exact"/>
                              <w:ind w:left="300" w:firstLine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О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Международной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ассоциации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по</w:t>
                            </w:r>
                            <w:r w:rsidRPr="00CB68A7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изучени</w:t>
                            </w:r>
                            <w:r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ю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боли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 xml:space="preserve"> (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lang w:bidi="ar-SA"/>
                              </w:rPr>
                              <w:t>International Association for the Study of Pain, IASP</w:t>
                            </w:r>
                            <w:r w:rsidRPr="00C56FE9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</w:rPr>
                              <w:t>)®</w:t>
                            </w:r>
                          </w:p>
                          <w:p w:rsidR="00795885" w:rsidRPr="00C56FE9" w:rsidRDefault="00795885" w:rsidP="00795885">
                            <w:pPr>
                              <w:pStyle w:val="5"/>
                              <w:shd w:val="clear" w:color="auto" w:fill="auto"/>
                              <w:spacing w:before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C56FE9">
                              <w:rPr>
                                <w:rFonts w:ascii="Times New Roman" w:hAnsi="Times New Roman" w:cs="Times New Roman"/>
                              </w:rPr>
                              <w:t>IASP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является ведущим профессиональным сообществом, осуществляющим научную, практическую и образовательную деятельность в области боли.</w:t>
                            </w:r>
                            <w:hyperlink r:id="rId11" w:history="1">
                              <w:r w:rsidRPr="00C56FE9">
                                <w:rPr>
                                  <w:rStyle w:val="a3"/>
                                  <w:rFonts w:ascii="Times New Roman" w:hAnsi="Times New Roman" w:cs="Times New Roman"/>
                                  <w:lang w:val="ru-RU"/>
                                </w:rPr>
                                <w:t xml:space="preserve"> Членство в ассоциации открыто для всех специалистов</w:t>
                              </w:r>
                            </w:hyperlink>
                            <w:r w:rsidRPr="00C56FE9">
                              <w:rPr>
                                <w:rStyle w:val="a3"/>
                                <w:rFonts w:ascii="Times New Roman" w:hAnsi="Times New Roman" w:cs="Times New Roman"/>
                                <w:lang w:val="ru-RU"/>
                              </w:rPr>
                              <w:t>,</w:t>
                            </w:r>
                            <w:r w:rsidRPr="00C56FE9">
                              <w:rPr>
                                <w:rStyle w:val="5Exact0"/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вовлеченных в научные исследования, диагностику и лечение боли. 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</w:rPr>
                              <w:t>IASP</w:t>
                            </w:r>
                            <w:r w:rsidRPr="00C56FE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насчитывает более 7000 членов в 133 странах, 90 национальных подразделений и 20 групп по специальным проблемам, представляющим интерес.</w:t>
                            </w:r>
                          </w:p>
                          <w:p w:rsidR="00795885" w:rsidRPr="00836AE1" w:rsidRDefault="00795885" w:rsidP="00795885">
                            <w:pPr>
                              <w:pStyle w:val="5"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</w:p>
                          <w:p w:rsidR="00795885" w:rsidRPr="00836AE1" w:rsidRDefault="00795885" w:rsidP="00795885">
                            <w:pPr>
                              <w:pStyle w:val="5"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</w:p>
                          <w:p w:rsidR="00795885" w:rsidRPr="00836AE1" w:rsidRDefault="00795885" w:rsidP="0079588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E11BE" id="_x0000_s1027" type="#_x0000_t202" style="position:absolute;margin-left:116.7pt;margin-top:13.75pt;width:304.9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EmLQIAAFkEAAAOAAAAZHJzL2Uyb0RvYy54bWysVNtu2zAMfR+wfxD0vjjJktQ14hRdugwD&#10;ugvQ7gNkWbaFSaImKbGzrx8lp2l2wR6G+UEgReqQPCS9vhm0IgfhvART0tlkSokwHGpp2pJ+edy9&#10;yinxgZmaKTCipEfh6c3m5Yt1bwsxhw5ULRxBEOOL3pa0C8EWWeZ5JzTzE7DCoLEBp1lA1bVZ7ViP&#10;6Fpl8+l0lfXgauuAC+/x9m400k3CbxrBw6em8SIQVVLMLaTTpbOKZ7ZZs6J1zHaSn9Jg/5CFZtJg&#10;0DPUHQuM7J38DUpL7sBDEyYcdAZNI7lINWA1s+kv1Tx0zIpUC5Lj7Zkm//9g+cfDZ0dkXdIFJYZp&#10;bNGjGAJ5AwOZ5ZGe3voCvR4s+oUB77HNqVRv74F/9cTAtmOmFbfOQd8JVmN6s/gyu3g64vgIUvUf&#10;oMY4bB8gAQ2N05E7ZIMgOrbpeG5NzIXj5ev8ap6vlpRwtM1Wi6t8vkwxWPH03Dof3gnQJAolddj7&#10;BM8O9z7EdFjx5BKjeVCy3kmlkuLaaqscOTCck136Tug/uSlD+pJeLzH23yGm6fsThJYBB15JXdL8&#10;7MSKyNtbU6dxDEyqUcaUlTkRGbkbWQxDNaSWJZYjyRXUR2TWwTjfuI8odOC+U9LjbJfUf9szJyhR&#10;7w1253q2WMRlSMpieTVHxV1aqksLMxyhShooGcVtGBdob51sO4w0zoOBW+xoIxPXz1md0sf5TS04&#10;7VpckEs9eT3/ETY/AAAA//8DAFBLAwQUAAYACAAAACEAQyAIhuAAAAAKAQAADwAAAGRycy9kb3du&#10;cmV2LnhtbEyPy07DMBBF90j8gzVIbBB1qEMTQpwKIYHoDgqCrRu7SYQ9Drabhr9nWMFuHkd3ztTr&#10;2Vk2mRAHjxKuFhkwg63XA3YS3l4fLktgMSnUyno0Er5NhHVzelKrSvsjvphpmzpGIRgrJaFPaaw4&#10;j21vnIoLPxqk3d4HpxK1oeM6qCOFO8uXWbbiTg1IF3o1mvvetJ/bg5NQ5k/TR9yI5/d2tbc36aKY&#10;Hr+ClOdn890tsGTm9AfDrz6pQ0NOO39AHZmVsBQiJ5SK4hoYAWUuBLAdDcoiA97U/P8LzQ8AAAD/&#10;/wMAUEsBAi0AFAAGAAgAAAAhALaDOJL+AAAA4QEAABMAAAAAAAAAAAAAAAAAAAAAAFtDb250ZW50&#10;X1R5cGVzXS54bWxQSwECLQAUAAYACAAAACEAOP0h/9YAAACUAQAACwAAAAAAAAAAAAAAAAAvAQAA&#10;X3JlbHMvLnJlbHNQSwECLQAUAAYACAAAACEA7emhJi0CAABZBAAADgAAAAAAAAAAAAAAAAAuAgAA&#10;ZHJzL2Uyb0RvYy54bWxQSwECLQAUAAYACAAAACEAQyAIhuAAAAAKAQAADwAAAAAAAAAAAAAAAACH&#10;BAAAZHJzL2Rvd25yZXYueG1sUEsFBgAAAAAEAAQA8wAAAJQFAAAAAA==&#10;">
                <v:textbox>
                  <w:txbxContent>
                    <w:p w:rsidR="00795885" w:rsidRPr="00C56FE9" w:rsidRDefault="00795885" w:rsidP="00795885">
                      <w:pPr>
                        <w:pStyle w:val="20"/>
                        <w:shd w:val="clear" w:color="auto" w:fill="auto"/>
                        <w:spacing w:before="0" w:after="198" w:line="220" w:lineRule="exact"/>
                        <w:ind w:left="300" w:firstLine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О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Международной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ассоциации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по</w:t>
                      </w:r>
                      <w:r w:rsidRPr="00CB68A7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изучени</w:t>
                      </w:r>
                      <w:r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ю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  <w:lang w:val="ru-RU"/>
                        </w:rPr>
                        <w:t>боли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 xml:space="preserve"> (</w:t>
                      </w:r>
                      <w:r w:rsidRPr="00C56FE9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lang w:bidi="ar-SA"/>
                        </w:rPr>
                        <w:t xml:space="preserve">International Association for the Study of Pain, </w:t>
                      </w:r>
                      <w:proofErr w:type="gramStart"/>
                      <w:r w:rsidRPr="00C56FE9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lang w:bidi="ar-SA"/>
                        </w:rPr>
                        <w:t>IASP</w:t>
                      </w:r>
                      <w:r w:rsidRPr="00C56FE9">
                        <w:rPr>
                          <w:rStyle w:val="2Exact"/>
                          <w:rFonts w:ascii="Times New Roman" w:hAnsi="Times New Roman" w:cs="Times New Roman"/>
                          <w:b/>
                        </w:rPr>
                        <w:t>)®</w:t>
                      </w:r>
                      <w:proofErr w:type="gramEnd"/>
                    </w:p>
                    <w:p w:rsidR="00795885" w:rsidRPr="00C56FE9" w:rsidRDefault="00795885" w:rsidP="00795885">
                      <w:pPr>
                        <w:pStyle w:val="5"/>
                        <w:shd w:val="clear" w:color="auto" w:fill="auto"/>
                        <w:spacing w:before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C56FE9">
                        <w:rPr>
                          <w:rFonts w:ascii="Times New Roman" w:hAnsi="Times New Roman" w:cs="Times New Roman"/>
                        </w:rPr>
                        <w:t>IASP</w:t>
                      </w:r>
                      <w:r w:rsidRPr="00C56FE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является ведущим профессиональным сообществом, осуществляющим научную, практическую и образовательную деятельность в области боли.</w:t>
                      </w:r>
                      <w:hyperlink r:id="rId12" w:history="1">
                        <w:r w:rsidRPr="00C56FE9">
                          <w:rPr>
                            <w:rStyle w:val="a3"/>
                            <w:rFonts w:ascii="Times New Roman" w:hAnsi="Times New Roman" w:cs="Times New Roman"/>
                            <w:lang w:val="ru-RU"/>
                          </w:rPr>
                          <w:t xml:space="preserve"> Членство в ассоциации открыто для всех специалистов</w:t>
                        </w:r>
                      </w:hyperlink>
                      <w:r w:rsidRPr="00C56FE9">
                        <w:rPr>
                          <w:rStyle w:val="a3"/>
                          <w:rFonts w:ascii="Times New Roman" w:hAnsi="Times New Roman" w:cs="Times New Roman"/>
                          <w:lang w:val="ru-RU"/>
                        </w:rPr>
                        <w:t>,</w:t>
                      </w:r>
                      <w:r w:rsidRPr="00C56FE9">
                        <w:rPr>
                          <w:rStyle w:val="5Exact0"/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C56FE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вовлеченных в научные исследования, диагностику и лечение боли. </w:t>
                      </w:r>
                      <w:r w:rsidRPr="00C56FE9">
                        <w:rPr>
                          <w:rFonts w:ascii="Times New Roman" w:hAnsi="Times New Roman" w:cs="Times New Roman"/>
                        </w:rPr>
                        <w:t>IASP</w:t>
                      </w:r>
                      <w:r w:rsidRPr="00C56FE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насчитывает более 7000 членов в 133 странах, 90 национальных подразделений и 20 групп по специальным проблемам, представляющим интерес.</w:t>
                      </w:r>
                    </w:p>
                    <w:p w:rsidR="00795885" w:rsidRPr="00836AE1" w:rsidRDefault="00795885" w:rsidP="00795885">
                      <w:pPr>
                        <w:pStyle w:val="5"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</w:p>
                    <w:p w:rsidR="00795885" w:rsidRPr="00836AE1" w:rsidRDefault="00795885" w:rsidP="00795885">
                      <w:pPr>
                        <w:pStyle w:val="5"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</w:p>
                    <w:p w:rsidR="00795885" w:rsidRPr="00836AE1" w:rsidRDefault="00795885" w:rsidP="0079588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95885" w:rsidRPr="007B27CA" w:rsidRDefault="00795885" w:rsidP="00795885">
      <w:pPr>
        <w:pStyle w:val="40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AF1FB8" w:rsidRPr="007B0840" w:rsidRDefault="00795885" w:rsidP="00795885">
      <w:pPr>
        <w:pStyle w:val="40"/>
        <w:spacing w:before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7B0840">
        <w:rPr>
          <w:rFonts w:ascii="Times New Roman" w:hAnsi="Times New Roman" w:cs="Times New Roman"/>
          <w:b/>
          <w:sz w:val="24"/>
          <w:lang w:val="ru-RU"/>
        </w:rPr>
        <w:t>В рамках всемирного года против послеоперационной боли (</w:t>
      </w:r>
      <w:r w:rsidRPr="007B0840">
        <w:rPr>
          <w:rFonts w:ascii="Times New Roman" w:hAnsi="Times New Roman" w:cs="Times New Roman"/>
          <w:b/>
          <w:sz w:val="24"/>
        </w:rPr>
        <w:t>Global</w:t>
      </w:r>
      <w:r w:rsidRPr="007B084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7B0840">
        <w:rPr>
          <w:rFonts w:ascii="Times New Roman" w:hAnsi="Times New Roman" w:cs="Times New Roman"/>
          <w:b/>
          <w:sz w:val="24"/>
        </w:rPr>
        <w:t>Year</w:t>
      </w:r>
      <w:r w:rsidRPr="007B084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7B0840">
        <w:rPr>
          <w:rFonts w:ascii="Times New Roman" w:hAnsi="Times New Roman" w:cs="Times New Roman"/>
          <w:b/>
          <w:sz w:val="24"/>
        </w:rPr>
        <w:t>Against</w:t>
      </w:r>
      <w:r w:rsidRPr="007B084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7B0840">
        <w:rPr>
          <w:rFonts w:ascii="Times New Roman" w:hAnsi="Times New Roman" w:cs="Times New Roman"/>
          <w:b/>
          <w:sz w:val="24"/>
        </w:rPr>
        <w:t>Pain</w:t>
      </w:r>
      <w:r w:rsidRPr="007B084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7B0840">
        <w:rPr>
          <w:rFonts w:ascii="Times New Roman" w:hAnsi="Times New Roman" w:cs="Times New Roman"/>
          <w:b/>
          <w:sz w:val="24"/>
        </w:rPr>
        <w:t>After</w:t>
      </w:r>
      <w:r w:rsidRPr="007B084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7B0840">
        <w:rPr>
          <w:rFonts w:ascii="Times New Roman" w:hAnsi="Times New Roman" w:cs="Times New Roman"/>
          <w:b/>
          <w:sz w:val="24"/>
        </w:rPr>
        <w:t>Surgery</w:t>
      </w:r>
      <w:r w:rsidRPr="007B0840">
        <w:rPr>
          <w:rFonts w:ascii="Times New Roman" w:hAnsi="Times New Roman" w:cs="Times New Roman"/>
          <w:b/>
          <w:sz w:val="24"/>
          <w:lang w:val="ru-RU"/>
        </w:rPr>
        <w:t xml:space="preserve">) </w:t>
      </w:r>
      <w:r w:rsidRPr="007B0840">
        <w:rPr>
          <w:rFonts w:ascii="Times New Roman" w:hAnsi="Times New Roman" w:cs="Times New Roman"/>
          <w:b/>
          <w:sz w:val="24"/>
        </w:rPr>
        <w:t>IASP</w:t>
      </w:r>
      <w:r w:rsidRPr="007B0840">
        <w:rPr>
          <w:rFonts w:ascii="Times New Roman" w:hAnsi="Times New Roman" w:cs="Times New Roman"/>
          <w:b/>
          <w:sz w:val="24"/>
          <w:lang w:val="ru-RU"/>
        </w:rPr>
        <w:t xml:space="preserve"> предоставляет ряд информационных бюллетеней, охватывающих научные вопросы, связанные с послеоперационной болью. Эти документы переведены на различные языки и доступны для свободного скачивания с веб-сайта. Дополнительная информация представлена на веб-сайте</w:t>
      </w:r>
      <w:hyperlink r:id="rId13" w:history="1">
        <w:r w:rsidRPr="007B0840">
          <w:rPr>
            <w:rStyle w:val="a3"/>
            <w:rFonts w:ascii="Times New Roman" w:hAnsi="Times New Roman" w:cs="Times New Roman"/>
            <w:b/>
            <w:sz w:val="24"/>
            <w:lang w:val="ru-RU"/>
          </w:rPr>
          <w:t xml:space="preserve"> </w:t>
        </w:r>
        <w:r w:rsidRPr="007B0840">
          <w:rPr>
            <w:rStyle w:val="a3"/>
            <w:rFonts w:ascii="Times New Roman" w:hAnsi="Times New Roman" w:cs="Times New Roman"/>
            <w:b/>
            <w:sz w:val="24"/>
          </w:rPr>
          <w:t>www</w:t>
        </w:r>
        <w:r w:rsidRPr="007B0840">
          <w:rPr>
            <w:rStyle w:val="a3"/>
            <w:rFonts w:ascii="Times New Roman" w:hAnsi="Times New Roman" w:cs="Times New Roman"/>
            <w:b/>
            <w:sz w:val="24"/>
            <w:lang w:val="ru-RU"/>
          </w:rPr>
          <w:t>.</w:t>
        </w:r>
        <w:r w:rsidRPr="007B0840">
          <w:rPr>
            <w:rStyle w:val="a3"/>
            <w:rFonts w:ascii="Times New Roman" w:hAnsi="Times New Roman" w:cs="Times New Roman"/>
            <w:b/>
            <w:sz w:val="24"/>
          </w:rPr>
          <w:t>iasp</w:t>
        </w:r>
        <w:r w:rsidRPr="007B0840">
          <w:rPr>
            <w:rStyle w:val="a3"/>
            <w:rFonts w:ascii="Times New Roman" w:hAnsi="Times New Roman" w:cs="Times New Roman"/>
            <w:b/>
            <w:sz w:val="24"/>
            <w:lang w:val="ru-RU"/>
          </w:rPr>
          <w:t>-</w:t>
        </w:r>
        <w:r w:rsidRPr="007B0840">
          <w:rPr>
            <w:rStyle w:val="a3"/>
            <w:rFonts w:ascii="Times New Roman" w:hAnsi="Times New Roman" w:cs="Times New Roman"/>
            <w:b/>
            <w:sz w:val="24"/>
          </w:rPr>
          <w:t>pain</w:t>
        </w:r>
        <w:r w:rsidRPr="007B0840">
          <w:rPr>
            <w:rStyle w:val="a3"/>
            <w:rFonts w:ascii="Times New Roman" w:hAnsi="Times New Roman" w:cs="Times New Roman"/>
            <w:b/>
            <w:sz w:val="24"/>
            <w:lang w:val="ru-RU"/>
          </w:rPr>
          <w:t>.</w:t>
        </w:r>
        <w:r w:rsidRPr="007B0840">
          <w:rPr>
            <w:rStyle w:val="a3"/>
            <w:rFonts w:ascii="Times New Roman" w:hAnsi="Times New Roman" w:cs="Times New Roman"/>
            <w:b/>
            <w:sz w:val="24"/>
          </w:rPr>
          <w:t>org</w:t>
        </w:r>
        <w:r w:rsidRPr="007B0840">
          <w:rPr>
            <w:rStyle w:val="a3"/>
            <w:rFonts w:ascii="Times New Roman" w:hAnsi="Times New Roman" w:cs="Times New Roman"/>
            <w:b/>
            <w:sz w:val="24"/>
            <w:lang w:val="ru-RU"/>
          </w:rPr>
          <w:t>/</w:t>
        </w:r>
        <w:r w:rsidRPr="007B0840">
          <w:rPr>
            <w:rStyle w:val="a3"/>
            <w:rFonts w:ascii="Times New Roman" w:hAnsi="Times New Roman" w:cs="Times New Roman"/>
            <w:b/>
            <w:sz w:val="24"/>
          </w:rPr>
          <w:t>globalyear</w:t>
        </w:r>
      </w:hyperlink>
    </w:p>
    <w:sectPr w:rsidR="00AF1FB8" w:rsidRPr="007B0840" w:rsidSect="00066C4E">
      <w:footerReference w:type="default" r:id="rId14"/>
      <w:type w:val="continuous"/>
      <w:pgSz w:w="12240" w:h="15840"/>
      <w:pgMar w:top="1418" w:right="1134" w:bottom="2835" w:left="1701" w:header="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CD" w:rsidRDefault="001C36CD">
      <w:r>
        <w:separator/>
      </w:r>
    </w:p>
  </w:endnote>
  <w:endnote w:type="continuationSeparator" w:id="0">
    <w:p w:rsidR="001C36CD" w:rsidRDefault="001C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493934943"/>
  <w:bookmarkStart w:id="3" w:name="_Hlk493934944"/>
  <w:bookmarkStart w:id="4" w:name="_Hlk493934945"/>
  <w:p w:rsidR="00C87D2F" w:rsidRPr="00C87D2F" w:rsidRDefault="00C87D2F" w:rsidP="00C87D2F">
    <w:pPr>
      <w:pStyle w:val="aa"/>
      <w:pBdr>
        <w:top w:val="single" w:sz="4" w:space="12" w:color="auto"/>
      </w:pBdr>
      <w:rPr>
        <w:rFonts w:ascii="Times New Roman" w:hAnsi="Times New Roman" w:cs="Times New Roman"/>
        <w:sz w:val="20"/>
        <w:szCs w:val="20"/>
        <w:lang w:val="ru-RU"/>
      </w:rPr>
    </w:pPr>
    <w:r w:rsidRPr="00C87D2F">
      <w:rPr>
        <w:rFonts w:ascii="Times New Roman" w:hAnsi="Times New Roman" w:cs="Times New Roman"/>
        <w:noProof/>
        <w:sz w:val="20"/>
        <w:szCs w:val="20"/>
        <w:lang w:val="ru-RU" w:eastAsia="ru-R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DDDE37" wp14:editId="32A2B6ED">
              <wp:simplePos x="0" y="0"/>
              <wp:positionH relativeFrom="column">
                <wp:posOffset>513715</wp:posOffset>
              </wp:positionH>
              <wp:positionV relativeFrom="page">
                <wp:posOffset>8860155</wp:posOffset>
              </wp:positionV>
              <wp:extent cx="1240790" cy="200660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0790" cy="200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7D2F" w:rsidRPr="00665429" w:rsidRDefault="00C87D2F" w:rsidP="00C87D2F">
                          <w:pPr>
                            <w:rPr>
                              <w:rFonts w:ascii="Times New Roman" w:hAnsi="Times New Roman" w:cs="Times New Roman"/>
                              <w:i/>
                              <w:color w:val="767171" w:themeColor="background2" w:themeShade="80"/>
                              <w:sz w:val="12"/>
                              <w:szCs w:val="12"/>
                            </w:rPr>
                          </w:pPr>
                          <w:r w:rsidRPr="00665429">
                            <w:rPr>
                              <w:rFonts w:ascii="Times New Roman" w:hAnsi="Times New Roman" w:cs="Times New Roman"/>
                              <w:b/>
                              <w:i/>
                              <w:color w:val="767171" w:themeColor="background2" w:themeShade="80"/>
                              <w:sz w:val="12"/>
                              <w:szCs w:val="12"/>
                            </w:rPr>
                            <w:t>Working together for pain relief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DDDE37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40.45pt;margin-top:697.65pt;width:97.7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9ZlQIAAGgFAAAOAAAAZHJzL2Uyb0RvYy54bWysVM1uEzEQviPxDpbvdPPXlkbdVKFVEVLV&#10;VqSoZ8drNytsj7Gd7IYbd16Bd+DAgRuvkL4RY+9uGgUuRVx2x55vxjPzzczpWa0VWQnnSzA57R/0&#10;KBGGQ1Gah5x+uLt89ZoSH5gpmAIjcroWnp5NXr44rexYDGABqhCOoBPjx5XN6SIEO84yzxdCM38A&#10;VhhUSnCaBTy6h6xwrELvWmWDXu8oq8AV1gEX3uPtRaOkk+RfSsHDjZReBKJyirGF9HXpO4/fbHLK&#10;xg+O2UXJ2zDYP0ShWWnw0a2rCxYYWbryD1e65A48yHDAQWcgZclFygGz6ff2spktmBUpFyyOt9sy&#10;+f/nll+vbh0pi5wOKTFMI0Wbb5vvmx+bX5ufj18ev5JhrFFl/RihM4vgUL+BGrnu7j1extRr6XT8&#10;Y1IE9Vjt9bbCog6ER6PBqHd8giqOusjfUaIge7K2zoe3AjSJQk4dMpgKy1ZXPmAkCO0g8TEDl6VS&#10;iUVlSJXTo+FhLxlsNWihTMSK1A+tm5hRE3mSwlqJiFHmvZBYj5RAvEidKM6VIyuGPcQ4Fyak3JNf&#10;REeUxCCeY9jin6J6jnGTR/cymLA11qUBl7LfC7v42IUsGzwWcifvKIZ6XrdMz6FYI9EOmnHxll+W&#10;yMYV8+GWOZwPJBBnPtzgRyrAqkMrUbIA9/lv9xGPbYtaSiqct5z6T0vmBCXqncGGPumPRnFA02F0&#10;eDzAg9vVzHc1ZqnPAeno43axPIkRH1QnSgf6HlfDNL6KKmY4vp3T0InnodkCuFq4mE4TCEfSsnBl&#10;ZpZH15Gd2Gt39T1ztm3IgK18Dd1ksvFeXzbYaGlgugwgy9S0scBNVdvC4zinXm5XT9wXu+eEelqQ&#10;k98AAAD//wMAUEsDBBQABgAIAAAAIQCR0tRv4wAAAAwBAAAPAAAAZHJzL2Rvd25yZXYueG1sTI/B&#10;TsMwEETvSPyDtUjcqENKQ5LGqapIFRKih5ZeenNiN4mw1yF228DXs5zgtjszmn1brCZr2EWPvnco&#10;4HEWAdPYONVjK+DwvnlIgfkgUUnjUAv40h5W5e1NIXPlrrjTl31oGZWgz6WALoQh59w3nbbSz9yg&#10;kbyTG60MtI4tV6O8Urk1PI6ihFvZI13o5KCrTjcf+7MV8FpttnJXxzb9NtXL22k9fB6OCyHu76b1&#10;EljQU/gLwy8+oUNJTLU7o/LMCEijjJKkz7PFHBgl4ueEhpqkpzjJgJcF//9E+QMAAP//AwBQSwEC&#10;LQAUAAYACAAAACEAtoM4kv4AAADhAQAAEwAAAAAAAAAAAAAAAAAAAAAAW0NvbnRlbnRfVHlwZXNd&#10;LnhtbFBLAQItABQABgAIAAAAIQA4/SH/1gAAAJQBAAALAAAAAAAAAAAAAAAAAC8BAABfcmVscy8u&#10;cmVsc1BLAQItABQABgAIAAAAIQAuVe9ZlQIAAGgFAAAOAAAAAAAAAAAAAAAAAC4CAABkcnMvZTJv&#10;RG9jLnhtbFBLAQItABQABgAIAAAAIQCR0tRv4wAAAAwBAAAPAAAAAAAAAAAAAAAAAO8EAABkcnMv&#10;ZG93bnJldi54bWxQSwUGAAAAAAQABADzAAAA/wUAAAAA&#10;" filled="f" stroked="f" strokeweight=".5pt">
              <v:textbox>
                <w:txbxContent>
                  <w:p w:rsidR="00C87D2F" w:rsidRPr="00665429" w:rsidRDefault="00C87D2F" w:rsidP="00C87D2F">
                    <w:pPr>
                      <w:rPr>
                        <w:rFonts w:ascii="Times New Roman" w:hAnsi="Times New Roman" w:cs="Times New Roman"/>
                        <w:i/>
                        <w:color w:val="767171" w:themeColor="background2" w:themeShade="80"/>
                        <w:sz w:val="12"/>
                        <w:szCs w:val="12"/>
                      </w:rPr>
                    </w:pPr>
                    <w:r w:rsidRPr="00665429">
                      <w:rPr>
                        <w:rFonts w:ascii="Times New Roman" w:hAnsi="Times New Roman" w:cs="Times New Roman"/>
                        <w:b/>
                        <w:i/>
                        <w:color w:val="767171" w:themeColor="background2" w:themeShade="80"/>
                        <w:sz w:val="12"/>
                        <w:szCs w:val="12"/>
                      </w:rPr>
                      <w:t>Working together for pain relief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C87D2F">
      <w:rPr>
        <w:rFonts w:ascii="Times New Roman" w:hAnsi="Times New Roman" w:cs="Times New Roman"/>
        <w:noProof/>
        <w:sz w:val="20"/>
        <w:szCs w:val="20"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07EDC" wp14:editId="561F92D1">
              <wp:simplePos x="0" y="0"/>
              <wp:positionH relativeFrom="column">
                <wp:posOffset>508000</wp:posOffset>
              </wp:positionH>
              <wp:positionV relativeFrom="bottomMargin">
                <wp:posOffset>106985</wp:posOffset>
              </wp:positionV>
              <wp:extent cx="1223645" cy="170815"/>
              <wp:effectExtent l="0" t="0" r="0" b="63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170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7D2F" w:rsidRPr="00665429" w:rsidRDefault="00C87D2F" w:rsidP="00C87D2F">
                          <w:pPr>
                            <w:rPr>
                              <w:color w:val="767171" w:themeColor="background2" w:themeShade="80"/>
                              <w:sz w:val="8"/>
                              <w:szCs w:val="8"/>
                            </w:rPr>
                          </w:pPr>
                          <w:r w:rsidRPr="00665429">
                            <w:rPr>
                              <w:b/>
                              <w:color w:val="767171" w:themeColor="background2" w:themeShade="80"/>
                              <w:sz w:val="8"/>
                              <w:szCs w:val="8"/>
                            </w:rPr>
                            <w:t>International Association</w:t>
                          </w:r>
                          <w:r w:rsidRPr="00665429">
                            <w:rPr>
                              <w:color w:val="767171" w:themeColor="background2" w:themeShade="80"/>
                              <w:sz w:val="8"/>
                              <w:szCs w:val="8"/>
                            </w:rPr>
                            <w:t xml:space="preserve"> for the </w:t>
                          </w:r>
                          <w:r w:rsidRPr="00665429">
                            <w:rPr>
                              <w:b/>
                              <w:color w:val="767171" w:themeColor="background2" w:themeShade="80"/>
                              <w:sz w:val="8"/>
                              <w:szCs w:val="8"/>
                            </w:rPr>
                            <w:t>Study</w:t>
                          </w:r>
                          <w:r w:rsidRPr="00665429">
                            <w:rPr>
                              <w:color w:val="767171" w:themeColor="background2" w:themeShade="80"/>
                              <w:sz w:val="8"/>
                              <w:szCs w:val="8"/>
                            </w:rPr>
                            <w:t xml:space="preserve"> of </w:t>
                          </w:r>
                          <w:r w:rsidRPr="00665429">
                            <w:rPr>
                              <w:b/>
                              <w:color w:val="767171" w:themeColor="background2" w:themeShade="80"/>
                              <w:sz w:val="8"/>
                              <w:szCs w:val="8"/>
                            </w:rPr>
                            <w:t>Pain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507EDC" id="Надпись 1" o:spid="_x0000_s1029" type="#_x0000_t202" style="position:absolute;margin-left:40pt;margin-top:8.4pt;width:96.3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hylwIAAG8FAAAOAAAAZHJzL2Uyb0RvYy54bWysVM1uEzEQviPxDpbvdJM0acuqmyq0KkKq&#10;2ooW9ex47WaF7TG2k91w484r8A4cOHDjFdI3Yuzd/ChwKeKyO/Z8M56fb+b0rNGKLITzFZiC9g96&#10;lAjDoazMY0E/3F++OqHEB2ZKpsCIgi6Fp2fjly9Oa5uLAcxAlcIRdGJ8XtuCzkKweZZ5PhOa+QOw&#10;wqBSgtMs4NE9ZqVjNXrXKhv0ekdZDa60DrjwHm8vWiUdJ/9SCh5upPQiEFVQjC2kr0vfafxm41OW&#10;PzpmZxXvwmD/EIVmlcFHN64uWGBk7qo/XOmKO/AgwwEHnYGUFRcpB8ym39vL5m7GrEi5YHG83ZTJ&#10;/z+3/Hpx60hVYu8oMUxji1bfVt9XP1a/Vj+fvjx9Jf1Yo9r6HKF3FsGheQNNxHf3Hi9j6o10Ov4x&#10;KYJ6rPZyU2HRBMKj0WBweDQcUcJR1z/unfRH0U22tbbOh7cCNIlCQR12MBWWLa58aKFrSHzMwGWl&#10;FN6zXBlSF/TocNRLBhsNOlcmAkTiQ+cmZtRGnqSwVKJ18l5IrEdKIF4kJopz5ciCIYcY58KElHvy&#10;i+iIkhjEcww7/Daq5xi3eaxfBhM2xroy4FL2e2GXH9chyxaPNd/JO4qhmTYdEbrGTqFcYr8dtFPj&#10;Lb+ssClXzIdb5nBMsMU4+uEGP1IBFh86iZIZuM9/u494ZC9qKalx7ArqP82ZE5SodwZ5/bo/HMY5&#10;TYfh6HiAB7erme5qzFyfA3YFuYvRJTHig1qL0oF+wA0xia+iihmObxc0rMXz0C4D3DBcTCYJhJNp&#10;Wbgyd5ZH17FJkXL3zQNztuNlQEZfw3pAWb5HzxYbLQ1M5gFklbgb69xWtas/TnVif7eB4trYPSfU&#10;dk+OfwMAAP//AwBQSwMEFAAGAAgAAAAhAIo6im7fAAAACAEAAA8AAABkcnMvZG93bnJldi54bWxM&#10;j8FOwzAMhu9IvENkJG4spcBalabTVGlCQnDY2IWb22RtReKUJtsKT485wdH+rd/fV65mZ8XJTGHw&#10;pOB2kYAw1Ho9UKdg/7a5yUGEiKTRejIKvkyAVXV5UWKh/Zm25rSLneASCgUq6GMcCylD2xuHYeFH&#10;Q5wd/OQw8jh1Uk945nJnZZokS+lwIP7Q42jq3rQfu6NT8FxvXnHbpC7/tvXTy2E9fu7fH5S6vprX&#10;jyCimePfMfziMzpUzNT4I+kgrII8YZXI+yUbcJ5maQaiUXB/l4GsSvlfoPoBAAD//wMAUEsBAi0A&#10;FAAGAAgAAAAhALaDOJL+AAAA4QEAABMAAAAAAAAAAAAAAAAAAAAAAFtDb250ZW50X1R5cGVzXS54&#10;bWxQSwECLQAUAAYACAAAACEAOP0h/9YAAACUAQAACwAAAAAAAAAAAAAAAAAvAQAAX3JlbHMvLnJl&#10;bHNQSwECLQAUAAYACAAAACEATD6IcpcCAABvBQAADgAAAAAAAAAAAAAAAAAuAgAAZHJzL2Uyb0Rv&#10;Yy54bWxQSwECLQAUAAYACAAAACEAijqKbt8AAAAIAQAADwAAAAAAAAAAAAAAAADxBAAAZHJzL2Rv&#10;d25yZXYueG1sUEsFBgAAAAAEAAQA8wAAAP0FAAAAAA==&#10;" filled="f" stroked="f" strokeweight=".5pt">
              <v:textbox>
                <w:txbxContent>
                  <w:p w:rsidR="00C87D2F" w:rsidRPr="00665429" w:rsidRDefault="00C87D2F" w:rsidP="00C87D2F">
                    <w:pPr>
                      <w:rPr>
                        <w:color w:val="767171" w:themeColor="background2" w:themeShade="80"/>
                        <w:sz w:val="8"/>
                        <w:szCs w:val="8"/>
                      </w:rPr>
                    </w:pPr>
                    <w:r w:rsidRPr="00665429">
                      <w:rPr>
                        <w:b/>
                        <w:color w:val="767171" w:themeColor="background2" w:themeShade="80"/>
                        <w:sz w:val="8"/>
                        <w:szCs w:val="8"/>
                      </w:rPr>
                      <w:t>International Association</w:t>
                    </w:r>
                    <w:r w:rsidRPr="00665429">
                      <w:rPr>
                        <w:color w:val="767171" w:themeColor="background2" w:themeShade="80"/>
                        <w:sz w:val="8"/>
                        <w:szCs w:val="8"/>
                      </w:rPr>
                      <w:t xml:space="preserve"> for the </w:t>
                    </w:r>
                    <w:r w:rsidRPr="00665429">
                      <w:rPr>
                        <w:b/>
                        <w:color w:val="767171" w:themeColor="background2" w:themeShade="80"/>
                        <w:sz w:val="8"/>
                        <w:szCs w:val="8"/>
                      </w:rPr>
                      <w:t>Study</w:t>
                    </w:r>
                    <w:r w:rsidRPr="00665429">
                      <w:rPr>
                        <w:color w:val="767171" w:themeColor="background2" w:themeShade="80"/>
                        <w:sz w:val="8"/>
                        <w:szCs w:val="8"/>
                      </w:rPr>
                      <w:t xml:space="preserve"> of </w:t>
                    </w:r>
                    <w:r w:rsidRPr="00665429">
                      <w:rPr>
                        <w:b/>
                        <w:color w:val="767171" w:themeColor="background2" w:themeShade="80"/>
                        <w:sz w:val="8"/>
                        <w:szCs w:val="8"/>
                      </w:rPr>
                      <w:t>Pain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C87D2F">
      <w:rPr>
        <w:rFonts w:ascii="Times New Roman" w:hAnsi="Times New Roman" w:cs="Times New Roman"/>
        <w:b/>
        <w:noProof/>
        <w:sz w:val="20"/>
        <w:szCs w:val="20"/>
        <w:lang w:val="ru-RU" w:eastAsia="ru-RU" w:bidi="ar-SA"/>
      </w:rPr>
      <w:drawing>
        <wp:inline distT="0" distB="0" distL="0" distR="0" wp14:anchorId="14502E0D" wp14:editId="63035F32">
          <wp:extent cx="1754505" cy="513080"/>
          <wp:effectExtent l="0" t="0" r="0" b="127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7D2F">
      <w:rPr>
        <w:rFonts w:ascii="Times New Roman" w:hAnsi="Times New Roman" w:cs="Times New Roman"/>
        <w:b/>
        <w:sz w:val="20"/>
        <w:szCs w:val="20"/>
        <w:lang w:val="ru-RU"/>
      </w:rPr>
      <w:t xml:space="preserve">  </w:t>
    </w:r>
    <w:r w:rsidRPr="00C87D2F">
      <w:rPr>
        <w:rFonts w:ascii="Times New Roman" w:hAnsi="Times New Roman" w:cs="Times New Roman"/>
        <w:sz w:val="20"/>
        <w:szCs w:val="20"/>
        <w:lang w:val="ru-RU"/>
      </w:rPr>
      <w:t>®Авторское право, 2017 год. Международная ассоциация по изучению боли. Все права защищены.</w:t>
    </w:r>
  </w:p>
  <w:p w:rsidR="00C87D2F" w:rsidRPr="00C87D2F" w:rsidRDefault="00C87D2F" w:rsidP="00C87D2F">
    <w:pPr>
      <w:pStyle w:val="aa"/>
      <w:pBdr>
        <w:top w:val="single" w:sz="4" w:space="12" w:color="auto"/>
      </w:pBdr>
      <w:rPr>
        <w:rFonts w:ascii="Times New Roman" w:hAnsi="Times New Roman" w:cs="Times New Roman"/>
        <w:b/>
        <w:sz w:val="20"/>
        <w:szCs w:val="20"/>
        <w:lang w:val="ru-RU"/>
      </w:rPr>
    </w:pPr>
    <w:r w:rsidRPr="00C87D2F">
      <w:rPr>
        <w:rFonts w:ascii="Times New Roman" w:hAnsi="Times New Roman" w:cs="Times New Roman"/>
        <w:b/>
        <w:sz w:val="20"/>
        <w:szCs w:val="20"/>
      </w:rPr>
      <w:t>IASP</w:t>
    </w:r>
    <w:r w:rsidRPr="00C87D2F">
      <w:rPr>
        <w:rFonts w:ascii="Times New Roman" w:hAnsi="Times New Roman" w:cs="Times New Roman"/>
        <w:b/>
        <w:sz w:val="20"/>
        <w:szCs w:val="20"/>
        <w:lang w:val="ru-RU"/>
      </w:rPr>
      <w:t xml:space="preserve"> объединяет ученых, клиницистов, медработников и должностных лиц, принимающих решения, для стимулирования и поддержки изучения боли и применения этих знаний для совершенствования методов ослабления боли во всем мире.</w:t>
    </w:r>
  </w:p>
  <w:bookmarkEnd w:id="2"/>
  <w:bookmarkEnd w:id="3"/>
  <w:bookmarkEnd w:id="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CD" w:rsidRDefault="001C36CD"/>
  </w:footnote>
  <w:footnote w:type="continuationSeparator" w:id="0">
    <w:p w:rsidR="001C36CD" w:rsidRDefault="001C36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5E4"/>
    <w:multiLevelType w:val="hybridMultilevel"/>
    <w:tmpl w:val="92EE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981"/>
    <w:multiLevelType w:val="hybridMultilevel"/>
    <w:tmpl w:val="959E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133A"/>
    <w:multiLevelType w:val="hybridMultilevel"/>
    <w:tmpl w:val="B074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30787"/>
    <w:multiLevelType w:val="hybridMultilevel"/>
    <w:tmpl w:val="0718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B4CAE"/>
    <w:multiLevelType w:val="hybridMultilevel"/>
    <w:tmpl w:val="DA04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B16B2"/>
    <w:multiLevelType w:val="hybridMultilevel"/>
    <w:tmpl w:val="C5D4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8"/>
    <w:rsid w:val="000121DB"/>
    <w:rsid w:val="00061EBB"/>
    <w:rsid w:val="00066C4E"/>
    <w:rsid w:val="000B2AE4"/>
    <w:rsid w:val="00110917"/>
    <w:rsid w:val="00111508"/>
    <w:rsid w:val="00155085"/>
    <w:rsid w:val="001C36CD"/>
    <w:rsid w:val="00282CD7"/>
    <w:rsid w:val="00295DE9"/>
    <w:rsid w:val="002D03A4"/>
    <w:rsid w:val="002D754E"/>
    <w:rsid w:val="003D7212"/>
    <w:rsid w:val="003E165B"/>
    <w:rsid w:val="003E3EAD"/>
    <w:rsid w:val="003F484C"/>
    <w:rsid w:val="00401C66"/>
    <w:rsid w:val="0041095D"/>
    <w:rsid w:val="00410FA0"/>
    <w:rsid w:val="00476051"/>
    <w:rsid w:val="004865C6"/>
    <w:rsid w:val="004B3105"/>
    <w:rsid w:val="004E1801"/>
    <w:rsid w:val="00571EF2"/>
    <w:rsid w:val="00595B19"/>
    <w:rsid w:val="005A551F"/>
    <w:rsid w:val="005B2936"/>
    <w:rsid w:val="005F0732"/>
    <w:rsid w:val="006122D0"/>
    <w:rsid w:val="006336E7"/>
    <w:rsid w:val="00665429"/>
    <w:rsid w:val="00676605"/>
    <w:rsid w:val="00677723"/>
    <w:rsid w:val="006A7CA5"/>
    <w:rsid w:val="006C6DB6"/>
    <w:rsid w:val="00706B9B"/>
    <w:rsid w:val="00754591"/>
    <w:rsid w:val="007573A0"/>
    <w:rsid w:val="00767923"/>
    <w:rsid w:val="007800F2"/>
    <w:rsid w:val="00795885"/>
    <w:rsid w:val="007A169E"/>
    <w:rsid w:val="007B0840"/>
    <w:rsid w:val="00845706"/>
    <w:rsid w:val="0088253C"/>
    <w:rsid w:val="00893B58"/>
    <w:rsid w:val="008B7F36"/>
    <w:rsid w:val="008F0022"/>
    <w:rsid w:val="009845C3"/>
    <w:rsid w:val="009F039C"/>
    <w:rsid w:val="009F1797"/>
    <w:rsid w:val="00A04654"/>
    <w:rsid w:val="00A26BA5"/>
    <w:rsid w:val="00AC3104"/>
    <w:rsid w:val="00AF1FB8"/>
    <w:rsid w:val="00B0276B"/>
    <w:rsid w:val="00B57BD8"/>
    <w:rsid w:val="00B7517C"/>
    <w:rsid w:val="00C24BB5"/>
    <w:rsid w:val="00C87D2F"/>
    <w:rsid w:val="00CB3CA9"/>
    <w:rsid w:val="00D10A0D"/>
    <w:rsid w:val="00D338C8"/>
    <w:rsid w:val="00D50FB3"/>
    <w:rsid w:val="00D550D9"/>
    <w:rsid w:val="00DA3D96"/>
    <w:rsid w:val="00DB2AB1"/>
    <w:rsid w:val="00DD5E38"/>
    <w:rsid w:val="00DD5FF7"/>
    <w:rsid w:val="00E07B74"/>
    <w:rsid w:val="00E312DE"/>
    <w:rsid w:val="00E67E6A"/>
    <w:rsid w:val="00EC66F3"/>
    <w:rsid w:val="00EF1726"/>
    <w:rsid w:val="00F45725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E26E763-2661-4C0F-99E3-BCAAAF08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pt120">
    <w:name w:val="Колонтитул + 32 pt;Масштаб 120%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20"/>
      <w:position w:val="0"/>
      <w:sz w:val="64"/>
      <w:szCs w:val="64"/>
      <w:u w:val="none"/>
      <w:lang w:val="en-US" w:eastAsia="en-US" w:bidi="en-US"/>
    </w:rPr>
  </w:style>
  <w:style w:type="character" w:customStyle="1" w:styleId="TimesNewRoman5pt">
    <w:name w:val="Колонтитул + Times New Roman;5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9pt">
    <w:name w:val="Колонтитул + 9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rialNarrow4ptExact">
    <w:name w:val="Подпись к картинке + Arial Narrow;4 pt;Не полужирный Exact"/>
    <w:basedOn w:val="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rialNarrow4ptExact0">
    <w:name w:val="Подпись к картинке + Arial Narrow;4 pt;Не полужирный Exact"/>
    <w:basedOn w:val="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сновной текст (4) + 11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5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307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00" w:line="240" w:lineRule="exact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16" w:lineRule="exact"/>
    </w:pPr>
    <w:rPr>
      <w:rFonts w:ascii="Calibri" w:eastAsia="Calibri" w:hAnsi="Calibri" w:cs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3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EAD"/>
    <w:rPr>
      <w:color w:val="000000"/>
    </w:rPr>
  </w:style>
  <w:style w:type="paragraph" w:styleId="aa">
    <w:name w:val="footer"/>
    <w:basedOn w:val="a"/>
    <w:link w:val="ab"/>
    <w:uiPriority w:val="99"/>
    <w:unhideWhenUsed/>
    <w:rsid w:val="003E3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EAD"/>
    <w:rPr>
      <w:color w:val="000000"/>
    </w:rPr>
  </w:style>
  <w:style w:type="character" w:customStyle="1" w:styleId="27pt150">
    <w:name w:val="Колонтитул + 27 pt;Масштаб 150%"/>
    <w:basedOn w:val="a4"/>
    <w:rsid w:val="002D75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en-US" w:eastAsia="en-US" w:bidi="en-US"/>
    </w:rPr>
  </w:style>
  <w:style w:type="character" w:customStyle="1" w:styleId="TimesNewRoman55pt">
    <w:name w:val="Колонтитул + Times New Roman;5;5 pt;Не полужирный;Курсив"/>
    <w:basedOn w:val="a4"/>
    <w:rsid w:val="002D75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2D754E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24">
    <w:name w:val="Заголовок №2"/>
    <w:basedOn w:val="a"/>
    <w:link w:val="23"/>
    <w:rsid w:val="002D754E"/>
    <w:pPr>
      <w:shd w:val="clear" w:color="auto" w:fill="FFFFFF"/>
      <w:spacing w:before="120" w:after="120" w:line="312" w:lineRule="exact"/>
      <w:outlineLvl w:val="1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41">
    <w:name w:val="Основной текст (4) + Курсив"/>
    <w:basedOn w:val="a0"/>
    <w:rsid w:val="00E67E6A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paragraph" w:styleId="ac">
    <w:name w:val="List Paragraph"/>
    <w:basedOn w:val="a"/>
    <w:uiPriority w:val="34"/>
    <w:qFormat/>
    <w:rsid w:val="00E67E6A"/>
    <w:pPr>
      <w:ind w:left="720"/>
      <w:contextualSpacing/>
    </w:pPr>
  </w:style>
  <w:style w:type="paragraph" w:customStyle="1" w:styleId="Default">
    <w:name w:val="Default"/>
    <w:rsid w:val="00CB3CA9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m.anzca.edu.au/Resources/Publications" TargetMode="External"/><Relationship Id="rId13" Type="http://schemas.openxmlformats.org/officeDocument/2006/relationships/hyperlink" Target="http://www.iasp-pain.org/globalye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asp-pain.org/Membership/?navItemNumber=5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asp-pain.org/Membership/?navItemNumber=5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asp-pain.org/Membership/?navItemNumber=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sp-pain.org/Membership/?navItemNumber=50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772</Words>
  <Characters>6256</Characters>
  <Application>Microsoft Office Word</Application>
  <DocSecurity>0</DocSecurity>
  <Lines>125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Анастасия Ракитина</cp:lastModifiedBy>
  <cp:revision>7</cp:revision>
  <dcterms:created xsi:type="dcterms:W3CDTF">2017-09-23T14:00:00Z</dcterms:created>
  <dcterms:modified xsi:type="dcterms:W3CDTF">2017-09-29T08:46:00Z</dcterms:modified>
</cp:coreProperties>
</file>